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Default="001A0821" w:rsidP="00F13C1B">
      <w:pPr>
        <w:spacing w:after="0"/>
        <w:jc w:val="right"/>
        <w:rPr>
          <w:rFonts w:ascii="Cambria" w:eastAsia="Calibri" w:hAnsi="Cambria" w:cs="Times New Roman"/>
          <w:b/>
          <w:spacing w:val="120"/>
          <w:sz w:val="32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1B" w:rsidRDefault="00F13C1B" w:rsidP="00F13C1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19050" t="0" r="762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2.95pt;height:76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" filled="f" stroked="f">
                <v:textbox style="mso-fit-shape-to-text:t">
                  <w:txbxContent>
                    <w:p w:rsidR="00F13C1B" w:rsidRDefault="00F13C1B" w:rsidP="00F13C1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6280" cy="724535"/>
                            <wp:effectExtent l="19050" t="0" r="762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C1B">
        <w:rPr>
          <w:rFonts w:ascii="Cambria" w:eastAsia="Calibri" w:hAnsi="Cambria" w:cs="Times New Roman"/>
          <w:b/>
          <w:spacing w:val="120"/>
          <w:sz w:val="32"/>
          <w:szCs w:val="32"/>
        </w:rPr>
        <w:t>ПЛОВДИВСКИ УНИВЕРСИТЕТ</w:t>
      </w:r>
    </w:p>
    <w:p w:rsidR="00F13C1B" w:rsidRDefault="00F13C1B" w:rsidP="00F13C1B">
      <w:pPr>
        <w:spacing w:after="0"/>
        <w:jc w:val="right"/>
        <w:rPr>
          <w:rFonts w:ascii="Cambria" w:eastAsia="Calibri" w:hAnsi="Cambria" w:cs="Times New Roman"/>
          <w:b/>
          <w:spacing w:val="60"/>
          <w:sz w:val="32"/>
          <w:szCs w:val="32"/>
        </w:rPr>
      </w:pPr>
      <w:r>
        <w:rPr>
          <w:rFonts w:ascii="Cambria" w:eastAsia="Calibri" w:hAnsi="Cambria" w:cs="Times New Roman"/>
          <w:b/>
          <w:spacing w:val="60"/>
          <w:sz w:val="32"/>
          <w:szCs w:val="32"/>
        </w:rPr>
        <w:t>”ПАИСИЙ ХИЛЕНДАРСКИ”</w:t>
      </w:r>
    </w:p>
    <w:p w:rsidR="00F13C1B" w:rsidRPr="00F8593E" w:rsidRDefault="001A0821" w:rsidP="00F8593E">
      <w:pPr>
        <w:spacing w:after="0" w:line="240" w:lineRule="auto"/>
        <w:ind w:left="1440"/>
        <w:jc w:val="right"/>
        <w:rPr>
          <w:rFonts w:ascii="A4p" w:eastAsia="Calibri" w:hAnsi="A4p" w:cs="Times New Roman"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0E4A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България 4000  гр. Пловдив ул. “Цар Асен” № 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>24</w:t>
      </w:r>
      <w:r w:rsidR="00F13C1B" w:rsidRPr="00F8593E">
        <w:rPr>
          <w:rFonts w:ascii="A4p" w:eastAsia="Calibri" w:hAnsi="A4p" w:cs="Times New Roman"/>
          <w:sz w:val="20"/>
          <w:szCs w:val="20"/>
        </w:rPr>
        <w:t>;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 xml:space="preserve"> </w: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Централа: (032) 261 261</w:t>
      </w:r>
    </w:p>
    <w:p w:rsidR="00F13C1B" w:rsidRPr="00F8593E" w:rsidRDefault="00F13C1B" w:rsidP="00F13C1B">
      <w:pPr>
        <w:spacing w:after="0" w:line="240" w:lineRule="auto"/>
        <w:ind w:left="1440" w:firstLine="720"/>
        <w:jc w:val="right"/>
        <w:rPr>
          <w:rFonts w:ascii="A4p" w:eastAsia="Calibri" w:hAnsi="A4p" w:cs="Times New Roman"/>
          <w:sz w:val="20"/>
          <w:szCs w:val="20"/>
        </w:rPr>
      </w:pPr>
      <w:r w:rsidRPr="00F8593E">
        <w:rPr>
          <w:rFonts w:ascii="A4p" w:eastAsia="Calibri" w:hAnsi="A4p" w:cs="Times New Roman"/>
          <w:sz w:val="20"/>
          <w:szCs w:val="20"/>
        </w:rPr>
        <w:t xml:space="preserve">Декан: (032) 261 402  факс (032) 261 403 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 xml:space="preserve">  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e</w:t>
      </w:r>
      <w:r w:rsidRPr="00F8593E">
        <w:rPr>
          <w:rFonts w:ascii="A4p" w:eastAsia="Calibri" w:hAnsi="A4p" w:cs="Times New Roman"/>
          <w:sz w:val="20"/>
          <w:szCs w:val="20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mail</w:t>
      </w:r>
      <w:r w:rsidRPr="00F8593E">
        <w:rPr>
          <w:rFonts w:ascii="A4p" w:eastAsia="Calibri" w:hAnsi="A4p" w:cs="Times New Roman"/>
          <w:sz w:val="20"/>
          <w:szCs w:val="20"/>
        </w:rPr>
        <w:t>: chemistry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@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uni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plovdiv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.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bg</w:t>
      </w: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pacing w:val="60"/>
          <w:sz w:val="32"/>
          <w:szCs w:val="32"/>
        </w:rPr>
      </w:pPr>
    </w:p>
    <w:p w:rsidR="00F13C1B" w:rsidRDefault="00F13C1B" w:rsidP="00F13C1B">
      <w:pPr>
        <w:jc w:val="center"/>
        <w:rPr>
          <w:rFonts w:ascii="Calibri" w:eastAsia="Calibri" w:hAnsi="Calibri" w:cs="Arial"/>
          <w:b/>
          <w:spacing w:val="60"/>
          <w:sz w:val="32"/>
          <w:szCs w:val="32"/>
          <w:lang w:val="ru-RU"/>
        </w:rPr>
      </w:pPr>
      <w:r>
        <w:rPr>
          <w:rFonts w:ascii="Calibri" w:eastAsia="Calibri" w:hAnsi="Calibri" w:cs="Arial"/>
          <w:b/>
          <w:spacing w:val="60"/>
          <w:sz w:val="32"/>
          <w:szCs w:val="32"/>
        </w:rPr>
        <w:t>У</w:t>
      </w:r>
      <w:r>
        <w:rPr>
          <w:rFonts w:ascii="Calibri" w:eastAsia="Calibri" w:hAnsi="Calibri" w:cs="Arial"/>
          <w:b/>
          <w:spacing w:val="60"/>
          <w:sz w:val="32"/>
          <w:szCs w:val="32"/>
          <w:lang w:val="ru-RU"/>
        </w:rPr>
        <w:t>ЧЕБНА ПРОГРАМА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Факултет</w:t>
      </w:r>
    </w:p>
    <w:p w:rsidR="00F13C1B" w:rsidRDefault="00F13C1B" w:rsidP="00F13C1B">
      <w:pPr>
        <w:jc w:val="center"/>
        <w:rPr>
          <w:rFonts w:ascii="Calibri" w:eastAsia="Calibri" w:hAnsi="Calibri" w:cs="Arial"/>
          <w:b/>
          <w:caps/>
          <w:sz w:val="24"/>
        </w:rPr>
      </w:pPr>
      <w:r>
        <w:rPr>
          <w:rFonts w:ascii="Calibri" w:eastAsia="Calibri" w:hAnsi="Calibri" w:cs="Arial"/>
          <w:b/>
          <w:sz w:val="28"/>
          <w:szCs w:val="24"/>
        </w:rPr>
        <w:t>ХИМИЧЕСКИ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Катедра</w:t>
      </w:r>
    </w:p>
    <w:p w:rsidR="00F13C1B" w:rsidRDefault="00F13C1B" w:rsidP="00F13C1B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Професионално направление (на курса)</w:t>
      </w:r>
    </w:p>
    <w:p w:rsidR="00F13C1B" w:rsidRPr="00F8593E" w:rsidRDefault="00F13C1B" w:rsidP="00F13C1B">
      <w:pPr>
        <w:ind w:firstLine="720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1.3. Педагогика на обучението по…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Специалност</w:t>
      </w:r>
    </w:p>
    <w:p w:rsidR="00F13C1B" w:rsidRDefault="00F13C1B" w:rsidP="00F13C1B">
      <w:pPr>
        <w:spacing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Учител по химия</w:t>
      </w:r>
      <w:r w:rsidR="000D10FB">
        <w:rPr>
          <w:rFonts w:ascii="Calibri" w:eastAsia="Times New Roman" w:hAnsi="Calibri" w:cs="Arial"/>
          <w:color w:val="000000"/>
          <w:sz w:val="24"/>
          <w:szCs w:val="24"/>
        </w:rPr>
        <w:t> (</w:t>
      </w:r>
      <w:r w:rsidR="00490AD4">
        <w:rPr>
          <w:rFonts w:ascii="Calibri" w:eastAsia="Times New Roman" w:hAnsi="Calibri" w:cs="Arial"/>
          <w:color w:val="000000"/>
          <w:sz w:val="24"/>
          <w:szCs w:val="24"/>
        </w:rPr>
        <w:t>специалисти – задочно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обучение)</w:t>
      </w:r>
    </w:p>
    <w:p w:rsidR="00F13C1B" w:rsidRDefault="00F13C1B" w:rsidP="00F13C1B">
      <w:pPr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ОПИСАНИЕ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Наименование на курса</w:t>
      </w:r>
    </w:p>
    <w:p w:rsidR="00F13C1B" w:rsidRDefault="00297601" w:rsidP="00F13C1B">
      <w:pPr>
        <w:spacing w:line="240" w:lineRule="auto"/>
        <w:ind w:firstLine="720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П</w:t>
      </w:r>
      <w:r w:rsidR="00F13C1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сихология</w:t>
      </w:r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на личността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Код на курса</w:t>
      </w:r>
    </w:p>
    <w:p w:rsidR="00F13C1B" w:rsidRDefault="00F13C1B" w:rsidP="00F13C1B">
      <w:pPr>
        <w:spacing w:line="240" w:lineRule="auto"/>
        <w:rPr>
          <w:rFonts w:ascii="Calibri" w:eastAsia="Calibri" w:hAnsi="Calibri" w:cs="Arial"/>
          <w:b/>
          <w:caps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Тип на курса</w:t>
      </w:r>
    </w:p>
    <w:p w:rsidR="00F13C1B" w:rsidRDefault="00297601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Изб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F856A5">
        <w:rPr>
          <w:rFonts w:ascii="Calibri" w:eastAsia="Calibri" w:hAnsi="Calibri" w:cs="Arial"/>
          <w:sz w:val="24"/>
          <w:szCs w:val="24"/>
        </w:rPr>
        <w:t>раем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Равнище на курса (ОКС)</w:t>
      </w:r>
    </w:p>
    <w:p w:rsidR="00F13C1B" w:rsidRDefault="00F13C1B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caps/>
          <w:sz w:val="24"/>
          <w:szCs w:val="24"/>
        </w:rPr>
        <w:t>Магистър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Година на обучение</w:t>
      </w:r>
    </w:p>
    <w:p w:rsidR="00F13C1B" w:rsidRDefault="00F13C1B" w:rsidP="00F13C1B">
      <w:pPr>
        <w:ind w:firstLine="709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Calibri" w:hAnsi="Calibri" w:cs="Arial"/>
          <w:caps/>
          <w:sz w:val="24"/>
          <w:szCs w:val="24"/>
        </w:rPr>
        <w:t>първа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Семестър</w:t>
      </w:r>
    </w:p>
    <w:p w:rsidR="00F13C1B" w:rsidRDefault="001B63F9" w:rsidP="00F13C1B">
      <w:pPr>
        <w:ind w:firstLine="709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II</w:t>
      </w:r>
    </w:p>
    <w:p w:rsidR="00F335CD" w:rsidRDefault="00F335CD" w:rsidP="00F13C1B">
      <w:pPr>
        <w:ind w:firstLine="709"/>
        <w:rPr>
          <w:rFonts w:ascii="Calibri" w:eastAsia="Calibri" w:hAnsi="Calibri" w:cs="Arial"/>
          <w:b/>
          <w:caps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lastRenderedPageBreak/>
        <w:t>Брой ECTS кредити</w:t>
      </w:r>
    </w:p>
    <w:p w:rsidR="00F13C1B" w:rsidRDefault="00F45F39" w:rsidP="00F13C1B">
      <w:pPr>
        <w:ind w:firstLine="720"/>
        <w:rPr>
          <w:rFonts w:ascii="Calibri" w:eastAsia="Calibri" w:hAnsi="Calibri" w:cs="Arial"/>
          <w:b/>
          <w:caps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</w:t>
      </w:r>
    </w:p>
    <w:p w:rsidR="00F13C1B" w:rsidRDefault="00F45F39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Имe на лектора</w:t>
      </w:r>
    </w:p>
    <w:p w:rsidR="00684ADE" w:rsidRPr="00684ADE" w:rsidRDefault="00F45F39" w:rsidP="00F8593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проф. д.пс.н. Веселин Василев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Учебни резултати за курса </w:t>
      </w:r>
    </w:p>
    <w:p w:rsidR="00F13C1B" w:rsidRDefault="00F13C1B" w:rsidP="00F13C1B">
      <w:pPr>
        <w:spacing w:after="60" w:line="240" w:lineRule="auto"/>
        <w:ind w:firstLine="72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Компетенции</w:t>
      </w:r>
    </w:p>
    <w:p w:rsidR="00F13C1B" w:rsidRPr="00F8593E" w:rsidRDefault="00F13C1B" w:rsidP="00F13C1B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r>
        <w:rPr>
          <w:rFonts w:ascii="Calibri" w:eastAsia="Times New Roman" w:hAnsi="Calibri" w:cs="Arial"/>
          <w:color w:val="000000"/>
          <w:sz w:val="24"/>
        </w:rPr>
        <w:t xml:space="preserve">Успешно завършилите обучението по тази </w:t>
      </w:r>
      <w:r w:rsidR="00F8593E">
        <w:rPr>
          <w:rFonts w:ascii="Calibri" w:eastAsia="Times New Roman" w:hAnsi="Calibri" w:cs="Arial"/>
          <w:color w:val="000000"/>
          <w:sz w:val="24"/>
        </w:rPr>
        <w:t>дисциплина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 знаят</w:t>
      </w:r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</w:t>
      </w:r>
      <w:r w:rsidR="00F13C1B">
        <w:rPr>
          <w:rFonts w:ascii="Calibri" w:eastAsia="Calibri" w:hAnsi="Calibri" w:cs="Arial"/>
          <w:sz w:val="24"/>
          <w:szCs w:val="24"/>
        </w:rPr>
        <w:t xml:space="preserve">сновните </w:t>
      </w:r>
      <w:r w:rsidR="006F464B">
        <w:rPr>
          <w:rFonts w:ascii="Calibri" w:eastAsia="Calibri" w:hAnsi="Calibri" w:cs="Arial"/>
          <w:sz w:val="24"/>
          <w:szCs w:val="24"/>
        </w:rPr>
        <w:t xml:space="preserve">теоретични </w:t>
      </w:r>
      <w:r w:rsidR="00F13C1B">
        <w:rPr>
          <w:rFonts w:ascii="Calibri" w:eastAsia="Calibri" w:hAnsi="Calibri" w:cs="Arial"/>
          <w:sz w:val="24"/>
          <w:szCs w:val="24"/>
        </w:rPr>
        <w:t xml:space="preserve">положения от </w:t>
      </w:r>
      <w:r w:rsidR="006F464B">
        <w:rPr>
          <w:rFonts w:ascii="Calibri" w:eastAsia="Calibri" w:hAnsi="Calibri" w:cs="Arial"/>
          <w:sz w:val="24"/>
          <w:szCs w:val="24"/>
        </w:rPr>
        <w:t xml:space="preserve">известните и влиятелни </w:t>
      </w:r>
      <w:r w:rsidR="00F13C1B">
        <w:rPr>
          <w:rFonts w:ascii="Calibri" w:eastAsia="Calibri" w:hAnsi="Calibri" w:cs="Arial"/>
          <w:sz w:val="24"/>
          <w:szCs w:val="24"/>
        </w:rPr>
        <w:t xml:space="preserve">теории за </w:t>
      </w:r>
      <w:r w:rsidR="00724E53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личността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п</w:t>
      </w:r>
      <w:r w:rsidR="006F464B">
        <w:rPr>
          <w:rFonts w:ascii="Calibri" w:eastAsia="Calibri" w:hAnsi="Calibri" w:cs="Arial"/>
          <w:sz w:val="24"/>
          <w:szCs w:val="24"/>
        </w:rPr>
        <w:t>с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холог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е</w:t>
      </w:r>
      <w:r w:rsidR="006F464B">
        <w:rPr>
          <w:rFonts w:ascii="Calibri" w:eastAsia="Calibri" w:hAnsi="Calibri" w:cs="Arial"/>
          <w:sz w:val="24"/>
          <w:szCs w:val="24"/>
        </w:rPr>
        <w:t>ската наука</w:t>
      </w:r>
      <w:r w:rsidR="00F13C1B">
        <w:rPr>
          <w:rFonts w:ascii="Calibri" w:eastAsia="Calibri" w:hAnsi="Calibri" w:cs="Arial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к</w:t>
      </w:r>
      <w:r w:rsidR="006F464B">
        <w:rPr>
          <w:rFonts w:ascii="Calibri" w:eastAsia="Calibri" w:hAnsi="Calibri" w:cs="Arial"/>
          <w:sz w:val="24"/>
          <w:szCs w:val="24"/>
        </w:rPr>
        <w:t>ак са прилагани (или могат да се прилагат) тези</w:t>
      </w:r>
      <w:r w:rsidR="00F13C1B">
        <w:rPr>
          <w:rFonts w:ascii="Calibri" w:eastAsia="Calibri" w:hAnsi="Calibri" w:cs="Arial"/>
          <w:sz w:val="24"/>
          <w:szCs w:val="24"/>
        </w:rPr>
        <w:t xml:space="preserve"> теорети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ни и</w:t>
      </w:r>
      <w:r w:rsidR="006F464B">
        <w:rPr>
          <w:rFonts w:ascii="Calibri" w:eastAsia="Calibri" w:hAnsi="Calibri" w:cs="Arial"/>
          <w:sz w:val="24"/>
          <w:szCs w:val="24"/>
        </w:rPr>
        <w:t>деи</w:t>
      </w:r>
      <w:r w:rsidR="00F13C1B">
        <w:rPr>
          <w:rFonts w:ascii="Calibri" w:eastAsia="Calibri" w:hAnsi="Calibri" w:cs="Arial"/>
          <w:sz w:val="24"/>
          <w:szCs w:val="24"/>
        </w:rPr>
        <w:t xml:space="preserve"> от </w:t>
      </w:r>
      <w:r w:rsidR="006F464B">
        <w:rPr>
          <w:rFonts w:ascii="Calibri" w:eastAsia="Calibri" w:hAnsi="Calibri" w:cs="Arial"/>
          <w:sz w:val="24"/>
          <w:szCs w:val="24"/>
        </w:rPr>
        <w:t xml:space="preserve">личностната </w:t>
      </w:r>
      <w:r w:rsidR="00F13C1B">
        <w:rPr>
          <w:rFonts w:ascii="Calibri" w:eastAsia="Calibri" w:hAnsi="Calibri" w:cs="Arial"/>
          <w:sz w:val="24"/>
          <w:szCs w:val="24"/>
        </w:rPr>
        <w:t>психология в</w:t>
      </w:r>
      <w:r w:rsidR="006F464B">
        <w:rPr>
          <w:rFonts w:ascii="Calibri" w:eastAsia="Calibri" w:hAnsi="Calibri" w:cs="Arial"/>
          <w:sz w:val="24"/>
          <w:szCs w:val="24"/>
        </w:rPr>
        <w:t xml:space="preserve"> разнообразната</w:t>
      </w:r>
      <w:r w:rsidR="00F13C1B">
        <w:rPr>
          <w:rFonts w:ascii="Calibri" w:eastAsia="Calibri" w:hAnsi="Calibri" w:cs="Arial"/>
          <w:sz w:val="24"/>
          <w:szCs w:val="24"/>
        </w:rPr>
        <w:t xml:space="preserve"> учебно-възпитателн</w:t>
      </w:r>
      <w:r w:rsidR="006F464B">
        <w:rPr>
          <w:rFonts w:ascii="Calibri" w:eastAsia="Calibri" w:hAnsi="Calibri" w:cs="Arial"/>
          <w:sz w:val="24"/>
          <w:szCs w:val="24"/>
        </w:rPr>
        <w:t xml:space="preserve">а </w:t>
      </w:r>
      <w:r w:rsidR="00F13C1B">
        <w:rPr>
          <w:rFonts w:ascii="Calibri" w:eastAsia="Calibri" w:hAnsi="Calibri" w:cs="Arial"/>
          <w:sz w:val="24"/>
          <w:szCs w:val="24"/>
        </w:rPr>
        <w:t xml:space="preserve"> пр</w:t>
      </w:r>
      <w:r w:rsidR="006F464B">
        <w:rPr>
          <w:rFonts w:ascii="Calibri" w:eastAsia="Calibri" w:hAnsi="Calibri" w:cs="Arial"/>
          <w:sz w:val="24"/>
          <w:szCs w:val="24"/>
        </w:rPr>
        <w:t>актика</w:t>
      </w:r>
      <w:r w:rsidR="00F13C1B">
        <w:rPr>
          <w:rFonts w:ascii="Calibri" w:eastAsia="Calibri" w:hAnsi="Calibri" w:cs="Arial"/>
          <w:sz w:val="24"/>
          <w:szCs w:val="24"/>
        </w:rPr>
        <w:t xml:space="preserve"> в училище.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 могат</w:t>
      </w:r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r w:rsidR="00724E53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анализират </w:t>
      </w:r>
      <w:r w:rsidR="00360467">
        <w:rPr>
          <w:rFonts w:cstheme="minorHAnsi"/>
          <w:sz w:val="24"/>
          <w:szCs w:val="24"/>
        </w:rPr>
        <w:t>прилож</w:t>
      </w:r>
      <w:r w:rsidR="00F13C1B">
        <w:rPr>
          <w:rFonts w:cstheme="minorHAnsi"/>
          <w:sz w:val="24"/>
          <w:szCs w:val="24"/>
        </w:rPr>
        <w:t xml:space="preserve">ните </w:t>
      </w:r>
      <w:r w:rsidR="00360467">
        <w:rPr>
          <w:rFonts w:cstheme="minorHAnsi"/>
          <w:sz w:val="24"/>
          <w:szCs w:val="24"/>
        </w:rPr>
        <w:t xml:space="preserve">възможности на една или друга теоретична идея </w:t>
      </w:r>
      <w:r w:rsidR="00F13C1B">
        <w:rPr>
          <w:rFonts w:cstheme="minorHAnsi"/>
          <w:sz w:val="24"/>
          <w:szCs w:val="24"/>
        </w:rPr>
        <w:t xml:space="preserve"> </w:t>
      </w:r>
      <w:r w:rsidR="00360467">
        <w:rPr>
          <w:rFonts w:cstheme="minorHAnsi"/>
          <w:sz w:val="24"/>
          <w:szCs w:val="24"/>
        </w:rPr>
        <w:t xml:space="preserve">в психологията на личността, за да я реализират </w:t>
      </w:r>
      <w:r w:rsidR="00F13C1B">
        <w:rPr>
          <w:rFonts w:cstheme="minorHAnsi"/>
          <w:sz w:val="24"/>
          <w:szCs w:val="24"/>
        </w:rPr>
        <w:t xml:space="preserve">в </w:t>
      </w:r>
      <w:r w:rsidR="00360467">
        <w:rPr>
          <w:rFonts w:cstheme="minorHAnsi"/>
          <w:sz w:val="24"/>
          <w:szCs w:val="24"/>
        </w:rPr>
        <w:t xml:space="preserve">своята бъдеща </w:t>
      </w:r>
      <w:r w:rsidR="00F13C1B">
        <w:rPr>
          <w:rFonts w:cstheme="minorHAnsi"/>
          <w:sz w:val="24"/>
          <w:szCs w:val="24"/>
        </w:rPr>
        <w:t>учит</w:t>
      </w:r>
      <w:r w:rsidR="00360467">
        <w:rPr>
          <w:rFonts w:cstheme="minorHAnsi"/>
          <w:sz w:val="24"/>
          <w:szCs w:val="24"/>
        </w:rPr>
        <w:t>елск</w:t>
      </w:r>
      <w:r w:rsidR="00F13C1B">
        <w:rPr>
          <w:rFonts w:cstheme="minorHAnsi"/>
          <w:sz w:val="24"/>
          <w:szCs w:val="24"/>
        </w:rPr>
        <w:t>а практика;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 xml:space="preserve">а прилагат </w:t>
      </w:r>
      <w:r w:rsidR="00A17D67">
        <w:rPr>
          <w:rFonts w:cstheme="minorHAnsi"/>
          <w:sz w:val="24"/>
          <w:szCs w:val="24"/>
        </w:rPr>
        <w:t>подходящ</w:t>
      </w:r>
      <w:r w:rsidR="00F13C1B">
        <w:rPr>
          <w:rFonts w:cstheme="minorHAnsi"/>
          <w:sz w:val="24"/>
          <w:szCs w:val="24"/>
        </w:rPr>
        <w:t xml:space="preserve">и психологически методики </w:t>
      </w:r>
      <w:r w:rsidR="005126F5">
        <w:rPr>
          <w:rFonts w:cstheme="minorHAnsi"/>
          <w:sz w:val="24"/>
          <w:szCs w:val="24"/>
        </w:rPr>
        <w:t>(тестове, въпросници) за</w:t>
      </w:r>
      <w:r w:rsidR="00F13C1B">
        <w:rPr>
          <w:rFonts w:cstheme="minorHAnsi"/>
          <w:sz w:val="24"/>
          <w:szCs w:val="24"/>
        </w:rPr>
        <w:t xml:space="preserve"> </w:t>
      </w:r>
      <w:r w:rsidR="005126F5">
        <w:rPr>
          <w:rFonts w:cstheme="minorHAnsi"/>
          <w:sz w:val="24"/>
          <w:szCs w:val="24"/>
        </w:rPr>
        <w:t>психо</w:t>
      </w:r>
      <w:r w:rsidR="00F13C1B">
        <w:rPr>
          <w:rFonts w:cstheme="minorHAnsi"/>
          <w:sz w:val="24"/>
          <w:szCs w:val="24"/>
        </w:rPr>
        <w:t>диагностичн</w:t>
      </w:r>
      <w:r w:rsidR="005126F5">
        <w:rPr>
          <w:rFonts w:cstheme="minorHAnsi"/>
          <w:sz w:val="24"/>
          <w:szCs w:val="24"/>
        </w:rPr>
        <w:t>и задач</w:t>
      </w:r>
      <w:r w:rsidR="00F13C1B">
        <w:rPr>
          <w:rFonts w:cstheme="minorHAnsi"/>
          <w:sz w:val="24"/>
          <w:szCs w:val="24"/>
        </w:rPr>
        <w:t xml:space="preserve">и </w:t>
      </w:r>
      <w:r w:rsidR="005126F5">
        <w:rPr>
          <w:rFonts w:cstheme="minorHAnsi"/>
          <w:sz w:val="24"/>
          <w:szCs w:val="24"/>
        </w:rPr>
        <w:t>във възпитателната си</w:t>
      </w:r>
      <w:r w:rsidR="00F13C1B">
        <w:rPr>
          <w:rFonts w:cstheme="minorHAnsi"/>
          <w:sz w:val="24"/>
          <w:szCs w:val="24"/>
        </w:rPr>
        <w:t xml:space="preserve"> практика в училище</w:t>
      </w:r>
      <w:r w:rsidR="00154899">
        <w:rPr>
          <w:rFonts w:cstheme="minorHAnsi"/>
          <w:sz w:val="24"/>
          <w:szCs w:val="24"/>
        </w:rPr>
        <w:t>.</w:t>
      </w:r>
    </w:p>
    <w:p w:rsidR="00F13C1B" w:rsidRDefault="00F13C1B" w:rsidP="00F13C1B">
      <w:pPr>
        <w:spacing w:after="0" w:line="240" w:lineRule="auto"/>
        <w:rPr>
          <w:rFonts w:ascii="Calibri" w:eastAsia="Calibri" w:hAnsi="Calibri" w:cs="Arial"/>
          <w:b/>
          <w:sz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F13C1B" w:rsidTr="00F13C1B">
        <w:trPr>
          <w:trHeight w:val="315"/>
        </w:trPr>
        <w:tc>
          <w:tcPr>
            <w:tcW w:w="5522" w:type="dxa"/>
            <w:noWrap/>
            <w:vAlign w:val="center"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Аудиторно:  </w:t>
            </w:r>
            <w:r w:rsidR="00490AD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ч.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13C1B" w:rsidRDefault="00E058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Лекции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4219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F13C1B" w:rsidRDefault="00962F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Упражнения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 w:rsidR="00490AD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</w:p>
          <w:p w:rsidR="00F13C1B" w:rsidRDefault="00F13C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Извънаудиторно:  </w:t>
            </w:r>
            <w:r w:rsidR="00490AD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</w:t>
            </w:r>
            <w:r w:rsidR="00B02A5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.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Консултации</w:t>
            </w:r>
          </w:p>
          <w:p w:rsidR="00962F2E" w:rsidRDefault="00962F2E" w:rsidP="00962F2E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Студентите трябва да знаят и/или да могат: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sym w:font="Wingdings" w:char="00D8"/>
      </w:r>
      <w:r w:rsidR="008F4BC5">
        <w:rPr>
          <w:rFonts w:ascii="Calibri" w:eastAsia="Calibri" w:hAnsi="Calibri" w:cs="Arial"/>
          <w:sz w:val="24"/>
        </w:rPr>
        <w:t xml:space="preserve">   </w:t>
      </w:r>
      <w:r>
        <w:rPr>
          <w:rFonts w:ascii="Calibri" w:eastAsia="Calibri" w:hAnsi="Calibri" w:cs="Arial"/>
          <w:sz w:val="24"/>
        </w:rPr>
        <w:t>някои основни понятия от общата психология.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Препоръчани избираеми програмни компоненти</w:t>
      </w:r>
    </w:p>
    <w:p w:rsidR="00F13C1B" w:rsidRDefault="00F13C1B" w:rsidP="00F13C1B">
      <w:pPr>
        <w:rPr>
          <w:rFonts w:ascii="Calibri" w:eastAsia="Calibri" w:hAnsi="Calibri" w:cs="Arial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Техническо осигуряване на обучението</w:t>
      </w:r>
    </w:p>
    <w:p w:rsidR="00F13C1B" w:rsidRDefault="00F13C1B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учебници и учебни пособия по психология</w:t>
      </w:r>
      <w:r w:rsidR="001303C5">
        <w:rPr>
          <w:rFonts w:cstheme="minorHAnsi"/>
          <w:sz w:val="24"/>
          <w:szCs w:val="24"/>
        </w:rPr>
        <w:t xml:space="preserve"> на личността</w:t>
      </w:r>
      <w:r>
        <w:rPr>
          <w:rFonts w:cstheme="minorHAnsi"/>
          <w:sz w:val="24"/>
          <w:szCs w:val="24"/>
        </w:rPr>
        <w:t>;</w:t>
      </w:r>
    </w:p>
    <w:p w:rsidR="001303C5" w:rsidRDefault="001303C5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набор от психодиагностични инструменти (тестове и въпросници);</w:t>
      </w:r>
    </w:p>
    <w:p w:rsidR="00F13C1B" w:rsidRDefault="00FA1CFC" w:rsidP="001303C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компютър и мултимедия</w:t>
      </w:r>
      <w:r w:rsidR="00F13C1B" w:rsidRPr="001303C5">
        <w:rPr>
          <w:rFonts w:cstheme="minorHAnsi"/>
          <w:sz w:val="24"/>
          <w:szCs w:val="24"/>
        </w:rPr>
        <w:t>.</w:t>
      </w: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962F2E" w:rsidRPr="0078797E" w:rsidRDefault="00962F2E" w:rsidP="0078797E">
      <w:pPr>
        <w:spacing w:after="0"/>
        <w:rPr>
          <w:rFonts w:cstheme="minorHAnsi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Съдържание на курса</w:t>
      </w:r>
    </w:p>
    <w:p w:rsidR="00F13C1B" w:rsidRDefault="001359F2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исциплина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съчетава важни съдържателни страни на психологическата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теория за личността и нейното приложение в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едагоги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ческата практика, релевантни на учителската професия. Разнообразните </w:t>
      </w:r>
      <w:r w:rsidR="00E0581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теории за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личността  се анализират в тяхната приемственост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се разглеждат във връзка с формирането на личността на ученика, а също и във връзка с индивидуалните особености на личността на учителя.</w:t>
      </w:r>
    </w:p>
    <w:p w:rsidR="00DD26FF" w:rsidRPr="00962F2E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 съдържанието на занятията са включени и методики за диагностициране и формиране на личностните качества на учениците.</w:t>
      </w:r>
    </w:p>
    <w:p w:rsidR="00F13C1B" w:rsidRDefault="00F13C1B" w:rsidP="00F13C1B">
      <w:pP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А/Лекции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2"/>
        <w:gridCol w:w="1020"/>
      </w:tblGrid>
      <w:tr w:rsidR="00F13C1B" w:rsidTr="00684ADE">
        <w:tc>
          <w:tcPr>
            <w:tcW w:w="8052" w:type="dxa"/>
            <w:hideMark/>
          </w:tcPr>
          <w:p w:rsidR="004F270D" w:rsidRPr="00FA1CFC" w:rsidRDefault="00F13C1B" w:rsidP="00F84CCF">
            <w:pPr>
              <w:spacing w:before="120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4F270D" w:rsidRPr="00FA1CFC" w:rsidRDefault="004F270D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 </w:t>
            </w:r>
            <w:r w:rsidRPr="00FA1CFC">
              <w:rPr>
                <w:b/>
                <w:sz w:val="24"/>
                <w:szCs w:val="24"/>
              </w:rPr>
              <w:t>Личност</w:t>
            </w:r>
            <w:r w:rsidRPr="00FA1CFC">
              <w:rPr>
                <w:sz w:val="24"/>
                <w:szCs w:val="24"/>
              </w:rPr>
              <w:t xml:space="preserve"> – същност и значение на понятието. Изследване на личността – основни модели, подходи и методи</w:t>
            </w:r>
            <w:r w:rsidR="00962F2E" w:rsidRPr="00FA1CFC">
              <w:rPr>
                <w:sz w:val="24"/>
                <w:szCs w:val="24"/>
              </w:rPr>
              <w:t xml:space="preserve">. </w:t>
            </w:r>
            <w:r w:rsidRPr="00FA1CFC">
              <w:rPr>
                <w:sz w:val="24"/>
                <w:szCs w:val="24"/>
              </w:rPr>
              <w:t xml:space="preserve">   </w:t>
            </w:r>
            <w:r w:rsidR="00962F2E" w:rsidRPr="00FA1CFC">
              <w:rPr>
                <w:b/>
                <w:sz w:val="24"/>
                <w:szCs w:val="24"/>
              </w:rPr>
              <w:t>Класическите теории за личността</w:t>
            </w:r>
            <w:r w:rsidR="00962F2E" w:rsidRPr="00FA1CFC">
              <w:rPr>
                <w:sz w:val="24"/>
                <w:szCs w:val="24"/>
              </w:rPr>
              <w:t>. Концепцията на Уйлям Джеймс.   Психоанализата на Зигмунд Фройд: основни теоретични идеи и приложението им в психотерапевтичната практика</w:t>
            </w:r>
            <w:r w:rsidRPr="00FA1CFC">
              <w:rPr>
                <w:sz w:val="24"/>
                <w:szCs w:val="24"/>
              </w:rPr>
              <w:t xml:space="preserve">                                                           </w:t>
            </w:r>
            <w:r w:rsidR="00710A1B" w:rsidRPr="00FA1CFC">
              <w:rPr>
                <w:sz w:val="24"/>
                <w:szCs w:val="24"/>
              </w:rPr>
              <w:t xml:space="preserve">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2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r w:rsidR="004F270D" w:rsidRPr="00FA1CFC">
              <w:rPr>
                <w:b/>
                <w:sz w:val="24"/>
                <w:szCs w:val="24"/>
              </w:rPr>
              <w:t>Неофройдистката традиция</w:t>
            </w:r>
            <w:r w:rsidR="004F270D" w:rsidRPr="00FA1CFC">
              <w:rPr>
                <w:sz w:val="24"/>
                <w:szCs w:val="24"/>
              </w:rPr>
              <w:t xml:space="preserve">: аналитичната психология на Карл Г. Юнг, индивидуалната психология на Алфред Адлер, епигенетичната теория на Ерик Ериксън и тяхното практическо приложение                          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3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r w:rsidR="004F270D" w:rsidRPr="00FA1CFC">
              <w:rPr>
                <w:b/>
                <w:sz w:val="24"/>
                <w:szCs w:val="24"/>
              </w:rPr>
              <w:t>Хуманистичната традиция и школа</w:t>
            </w:r>
            <w:r w:rsidR="004F270D" w:rsidRPr="00FA1CFC">
              <w:rPr>
                <w:sz w:val="24"/>
                <w:szCs w:val="24"/>
              </w:rPr>
              <w:t xml:space="preserve"> в психологията на личността: клиент-центрираната терапия и теория на Карл Роджърс и теорията за самоактуализиращите се личности на Ейбрахам Маслоу; приложението им в практиката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A1CFC">
              <w:rPr>
                <w:sz w:val="24"/>
                <w:szCs w:val="24"/>
              </w:rPr>
              <w:t xml:space="preserve">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4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Теории за </w:t>
            </w:r>
            <w:r w:rsidR="004F270D" w:rsidRPr="00FA1CFC">
              <w:rPr>
                <w:b/>
                <w:sz w:val="24"/>
                <w:szCs w:val="24"/>
              </w:rPr>
              <w:t>личността като комплекс от личностни черти</w:t>
            </w:r>
            <w:r w:rsidR="004F270D" w:rsidRPr="00FA1CFC">
              <w:rPr>
                <w:sz w:val="24"/>
                <w:szCs w:val="24"/>
              </w:rPr>
              <w:t xml:space="preserve"> (факторни теории): теории на Гордън Олпорт, Ханс Айзенк, Реймънд Кетъл</w:t>
            </w:r>
            <w:r w:rsidR="00263167" w:rsidRPr="00FA1CFC">
              <w:rPr>
                <w:sz w:val="24"/>
                <w:szCs w:val="24"/>
              </w:rPr>
              <w:t>, теория за „големите пет“ фактора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55892" w:rsidRPr="00FA1CFC">
              <w:rPr>
                <w:sz w:val="24"/>
                <w:szCs w:val="24"/>
              </w:rPr>
              <w:t xml:space="preserve">  </w:t>
            </w:r>
          </w:p>
          <w:p w:rsidR="004F270D" w:rsidRPr="00FA1CFC" w:rsidRDefault="00710A1B" w:rsidP="004F270D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</w:t>
            </w:r>
            <w:r w:rsidR="004F270D" w:rsidRPr="00FA1CFC">
              <w:rPr>
                <w:b/>
                <w:sz w:val="24"/>
                <w:szCs w:val="24"/>
              </w:rPr>
              <w:t xml:space="preserve">. </w:t>
            </w:r>
            <w:r w:rsidR="004F270D" w:rsidRPr="00FA1CFC">
              <w:rPr>
                <w:sz w:val="24"/>
                <w:szCs w:val="24"/>
              </w:rPr>
              <w:t xml:space="preserve">Разнообразие и </w:t>
            </w:r>
            <w:r w:rsidR="004F270D" w:rsidRPr="00FA1CFC">
              <w:rPr>
                <w:b/>
                <w:sz w:val="24"/>
                <w:szCs w:val="24"/>
              </w:rPr>
              <w:t>приемственост в теориите за личността</w:t>
            </w:r>
            <w:r w:rsidR="004F270D" w:rsidRPr="00FA1CFC">
              <w:rPr>
                <w:sz w:val="24"/>
                <w:szCs w:val="24"/>
              </w:rPr>
              <w:t xml:space="preserve"> – обобщителна лекция </w:t>
            </w:r>
          </w:p>
          <w:p w:rsidR="004F270D" w:rsidRPr="00FA1CFC" w:rsidRDefault="004F270D" w:rsidP="00962F2E">
            <w:pPr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263167" w:rsidRPr="00FA1CFC">
              <w:rPr>
                <w:sz w:val="24"/>
                <w:szCs w:val="24"/>
              </w:rPr>
              <w:t xml:space="preserve">                 </w:t>
            </w:r>
            <w:r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</w:t>
            </w:r>
            <w:r w:rsidR="00962F2E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20" w:type="dxa"/>
            <w:hideMark/>
          </w:tcPr>
          <w:p w:rsidR="00962F2E" w:rsidRPr="00FA1CFC" w:rsidRDefault="00962F2E" w:rsidP="00F84CCF">
            <w:pPr>
              <w:spacing w:before="12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</w:t>
            </w:r>
            <w:r w:rsidR="00F13C1B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асове</w:t>
            </w: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490AD4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FA1CFC" w:rsidRDefault="00FA1CFC" w:rsidP="00490AD4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13C1B" w:rsidRDefault="00FA1CFC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Б/ Упражнения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7"/>
        <w:gridCol w:w="1015"/>
      </w:tblGrid>
      <w:tr w:rsidR="00F13C1B" w:rsidRPr="00FA1CFC" w:rsidTr="00962F2E">
        <w:tc>
          <w:tcPr>
            <w:tcW w:w="8057" w:type="dxa"/>
          </w:tcPr>
          <w:p w:rsidR="00F13C1B" w:rsidRPr="00FA1CFC" w:rsidRDefault="00F13C1B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962F2E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Съдържанието на понятието личност в психологическата наука. Същност и структура на личността.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</w:t>
            </w:r>
          </w:p>
          <w:p w:rsid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2.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>Метод</w:t>
            </w:r>
            <w:r w:rsidR="0008704A" w:rsidRPr="00FA1CFC">
              <w:rPr>
                <w:sz w:val="24"/>
                <w:szCs w:val="24"/>
              </w:rPr>
              <w:t>ологични принципи и подходи</w:t>
            </w:r>
            <w:r w:rsidR="00E460DF" w:rsidRPr="00FA1CFC">
              <w:rPr>
                <w:sz w:val="24"/>
                <w:szCs w:val="24"/>
              </w:rPr>
              <w:t xml:space="preserve"> и методики за изследване на личността 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70D92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3.</w:t>
            </w:r>
            <w:r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Фройдистката и неофройдистката традиция в изследването на личността                                                                                               </w:t>
            </w:r>
            <w:r w:rsidRPr="00FA1CFC">
              <w:rPr>
                <w:b/>
                <w:sz w:val="24"/>
                <w:szCs w:val="24"/>
              </w:rPr>
              <w:t>4.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>Методи за изследване на личността във фройди</w:t>
            </w:r>
            <w:r w:rsidRPr="00FA1CFC">
              <w:rPr>
                <w:sz w:val="24"/>
                <w:szCs w:val="24"/>
              </w:rPr>
              <w:t xml:space="preserve">стката и неофройдистката школи: </w:t>
            </w:r>
            <w:r w:rsidR="00E460DF" w:rsidRPr="00FA1CFC">
              <w:rPr>
                <w:sz w:val="24"/>
                <w:szCs w:val="24"/>
              </w:rPr>
              <w:t xml:space="preserve">асоциативен експеримент на К. Юнг и въпросник на индивидуалната психология за разбиране на трудни деца на А. Адлер </w:t>
            </w:r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518DE" w:rsidRPr="00FA1CFC" w:rsidRDefault="00962F2E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5.</w:t>
            </w:r>
            <w:r w:rsidRPr="00FA1CFC">
              <w:rPr>
                <w:sz w:val="24"/>
                <w:szCs w:val="24"/>
              </w:rPr>
              <w:t xml:space="preserve"> </w:t>
            </w:r>
            <w:r w:rsidR="001518DE" w:rsidRPr="00FA1CFC">
              <w:rPr>
                <w:sz w:val="24"/>
                <w:szCs w:val="24"/>
              </w:rPr>
              <w:t xml:space="preserve">Методики за изследване на идентичността и статусите на идентичност - полуструктурирано интервю (на Дж. Маршиа) и ВОИСПИ (на Дж. Адамс)                                                                                                     </w:t>
            </w:r>
          </w:p>
          <w:p w:rsidR="00AA67E1" w:rsidRPr="00FA1CFC" w:rsidRDefault="00370D92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6.</w:t>
            </w:r>
            <w:r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Основни теоретични положения на хуманистичната традиция в </w:t>
            </w:r>
            <w:r w:rsidR="00AA67E1"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 xml:space="preserve">изследването на личността. </w:t>
            </w:r>
            <w:r w:rsidR="00AA67E1" w:rsidRPr="00FA1CFC">
              <w:rPr>
                <w:sz w:val="24"/>
                <w:szCs w:val="24"/>
              </w:rPr>
              <w:t xml:space="preserve">Приложение на хуманистичната теория във възпитателната практика и </w:t>
            </w:r>
            <w:r w:rsidRPr="00FA1CFC">
              <w:rPr>
                <w:sz w:val="24"/>
                <w:szCs w:val="24"/>
              </w:rPr>
              <w:t xml:space="preserve">в </w:t>
            </w:r>
            <w:r w:rsidR="00AA67E1" w:rsidRPr="00FA1CFC">
              <w:rPr>
                <w:sz w:val="24"/>
                <w:szCs w:val="24"/>
              </w:rPr>
              <w:t xml:space="preserve">психотерапията                         </w:t>
            </w:r>
            <w:r w:rsidR="003A7FFD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</w:t>
            </w:r>
          </w:p>
          <w:p w:rsidR="00F45F39" w:rsidRPr="00FA1CFC" w:rsidRDefault="001518DE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7</w:t>
            </w:r>
            <w:r w:rsidR="00AA67E1" w:rsidRPr="00FA1CFC">
              <w:rPr>
                <w:b/>
                <w:sz w:val="24"/>
                <w:szCs w:val="24"/>
              </w:rPr>
              <w:t>.</w:t>
            </w:r>
            <w:r w:rsidR="00AA67E1" w:rsidRPr="00FA1CFC">
              <w:rPr>
                <w:sz w:val="24"/>
                <w:szCs w:val="24"/>
              </w:rPr>
              <w:t xml:space="preserve">   </w:t>
            </w:r>
            <w:r w:rsidR="00E460DF" w:rsidRPr="00FA1CFC">
              <w:rPr>
                <w:sz w:val="24"/>
                <w:szCs w:val="24"/>
              </w:rPr>
              <w:t xml:space="preserve">Въпросник за самоактуализация на Е. Маслоу  </w:t>
            </w:r>
            <w:r w:rsidR="00AA67E1" w:rsidRPr="00FA1CFC">
              <w:rPr>
                <w:sz w:val="24"/>
                <w:szCs w:val="24"/>
              </w:rPr>
              <w:t xml:space="preserve">                             </w:t>
            </w:r>
          </w:p>
          <w:p w:rsidR="00E460DF" w:rsidRPr="00FA1CFC" w:rsidRDefault="00370D92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 xml:space="preserve">8. </w:t>
            </w:r>
            <w:r w:rsidR="00E460DF" w:rsidRPr="00FA1CFC">
              <w:rPr>
                <w:sz w:val="24"/>
                <w:szCs w:val="24"/>
              </w:rPr>
              <w:t xml:space="preserve">Методики за изследване  в направлението, изследващо личността </w:t>
            </w:r>
            <w:r w:rsidR="001518DE" w:rsidRPr="00FA1CFC">
              <w:rPr>
                <w:sz w:val="24"/>
                <w:szCs w:val="24"/>
              </w:rPr>
              <w:t xml:space="preserve"> </w:t>
            </w:r>
            <w:r w:rsidR="00E460DF" w:rsidRPr="00FA1CFC">
              <w:rPr>
                <w:sz w:val="24"/>
                <w:szCs w:val="24"/>
              </w:rPr>
              <w:t>като комплекс от личностни черти: тест ММРІ, тестове на Х. Айзенк, тест на Р. Кетъл</w:t>
            </w:r>
            <w:r w:rsidR="001518DE" w:rsidRPr="00FA1CFC">
              <w:rPr>
                <w:sz w:val="24"/>
                <w:szCs w:val="24"/>
              </w:rPr>
              <w:t xml:space="preserve">, тест на МакКрий и Коста („Големите пет“)    </w:t>
            </w:r>
            <w:r w:rsidR="00E460DF" w:rsidRPr="00FA1CFC">
              <w:rPr>
                <w:sz w:val="24"/>
                <w:szCs w:val="24"/>
              </w:rPr>
              <w:t xml:space="preserve"> </w:t>
            </w:r>
          </w:p>
          <w:p w:rsidR="00F13C1B" w:rsidRPr="00FA1CFC" w:rsidRDefault="00E460DF" w:rsidP="00F8593E">
            <w:pPr>
              <w:spacing w:before="80"/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8704A" w:rsidRPr="00FA1CFC">
              <w:rPr>
                <w:sz w:val="24"/>
                <w:szCs w:val="24"/>
              </w:rPr>
              <w:t xml:space="preserve">                </w:t>
            </w:r>
            <w:r w:rsidR="00A116B4" w:rsidRPr="00FA1CFC">
              <w:rPr>
                <w:sz w:val="24"/>
                <w:szCs w:val="24"/>
              </w:rPr>
              <w:t xml:space="preserve">   </w:t>
            </w:r>
            <w:r w:rsidR="00370D92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15" w:type="dxa"/>
          </w:tcPr>
          <w:p w:rsidR="00F13C1B" w:rsidRPr="00FA1CFC" w:rsidRDefault="00F13C1B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Часове</w:t>
            </w:r>
          </w:p>
          <w:p w:rsidR="00962F2E" w:rsidRPr="00FA1CFC" w:rsidRDefault="00962F2E" w:rsidP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A1CFC" w:rsidRDefault="00FA1CFC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370D9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13C1B" w:rsidRPr="00FA1CFC" w:rsidRDefault="00F13C1B" w:rsidP="00370D92">
            <w:pPr>
              <w:spacing w:before="6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</w:p>
          <w:p w:rsidR="00F13C1B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F45F39" w:rsidRPr="00FA1CFC" w:rsidRDefault="00370D92" w:rsidP="00F84CCF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 w:rsidP="00F8593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F8593E" w:rsidRPr="00FA1CFC" w:rsidRDefault="00F8593E" w:rsidP="00F8593E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13C1B" w:rsidRPr="00FA1CFC" w:rsidRDefault="00490AD4" w:rsidP="00FA1CFC">
            <w:pPr>
              <w:spacing w:before="6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10</w:t>
            </w:r>
            <w:r w:rsidR="00370D92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Библиография</w:t>
      </w:r>
    </w:p>
    <w:tbl>
      <w:tblPr>
        <w:tblW w:w="94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870"/>
        <w:gridCol w:w="4140"/>
        <w:gridCol w:w="2340"/>
        <w:gridCol w:w="1080"/>
      </w:tblGrid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r w:rsidRPr="00886A36">
              <w:rPr>
                <w:b/>
                <w:bCs/>
              </w:rPr>
              <w:t>Адлер,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r>
              <w:t>Човекознание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E37C98" w:rsidRDefault="00684ADE" w:rsidP="00D30946">
            <w:pPr>
              <w:spacing w:after="0" w:line="240" w:lineRule="auto"/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2007</w:t>
            </w:r>
          </w:p>
        </w:tc>
      </w:tr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r w:rsidRPr="00886A36">
              <w:rPr>
                <w:b/>
                <w:bCs/>
              </w:rPr>
              <w:t>Адлер,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r>
              <w:t>Индивидуална психология: практика и теория.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886A36" w:rsidRDefault="00684ADE" w:rsidP="00D30946">
            <w:pPr>
              <w:spacing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2001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r w:rsidRPr="00886A36">
              <w:rPr>
                <w:b/>
                <w:bCs/>
              </w:rPr>
              <w:t>Айзенк, Х. и др.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r>
              <w:t xml:space="preserve">Модел за личност. 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НИ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1987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r w:rsidRPr="00886A36">
              <w:rPr>
                <w:b/>
                <w:bCs/>
              </w:rPr>
              <w:t>Багадирова, С.,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</w:rPr>
            </w:pPr>
            <w:r w:rsidRPr="00886A36">
              <w:rPr>
                <w:b/>
                <w:bCs/>
              </w:rPr>
              <w:t>Юрина, А.</w:t>
            </w:r>
          </w:p>
        </w:tc>
        <w:tc>
          <w:tcPr>
            <w:tcW w:w="4140" w:type="dxa"/>
          </w:tcPr>
          <w:p w:rsidR="00684ADE" w:rsidRDefault="00684ADE" w:rsidP="00D30946">
            <w:pPr>
              <w:spacing w:before="120" w:after="0" w:line="240" w:lineRule="auto"/>
            </w:pPr>
            <w:r>
              <w:t>Материалы к курсу „Психология личности”</w:t>
            </w:r>
          </w:p>
        </w:tc>
        <w:tc>
          <w:tcPr>
            <w:tcW w:w="2340" w:type="dxa"/>
          </w:tcPr>
          <w:p w:rsidR="00684ADE" w:rsidRDefault="00684ADE" w:rsidP="00D30946">
            <w:pPr>
              <w:spacing w:before="120" w:after="0" w:line="240" w:lineRule="auto"/>
            </w:pPr>
            <w:r>
              <w:t>Москва: Директ-Медия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Василев, В.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Психологически основи на управлението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Сема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>Величков,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Личност и вътрешна мотивация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БАН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1989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>Маслоу, Е.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Мотивация и личност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София: Кибеа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Обща психология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Сиела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Стаматов, Р.,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Психология на човека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Хеброс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r w:rsidRPr="00886A36">
              <w:rPr>
                <w:b/>
                <w:bCs/>
              </w:rPr>
              <w:t xml:space="preserve">Хьел, Л.,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>Д. Зиглер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Теория личности. Пер. с англ.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С.-Петербург: Питер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Default="00684ADE" w:rsidP="00D30946">
            <w:pPr>
              <w:spacing w:before="120" w:after="0" w:line="240" w:lineRule="auto"/>
            </w:pPr>
            <w:r w:rsidRPr="00886A36">
              <w:rPr>
                <w:b/>
                <w:bCs/>
              </w:rPr>
              <w:t>Холл, К.</w:t>
            </w:r>
            <w:r>
              <w:t xml:space="preserve">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>Г. Линдсей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Теории личности. Пер. с англ.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Москва: КСП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1997</w:t>
            </w:r>
          </w:p>
        </w:tc>
      </w:tr>
    </w:tbl>
    <w:p w:rsidR="00080061" w:rsidRPr="00F84CCF" w:rsidRDefault="00080061" w:rsidP="00F13C1B">
      <w:pPr>
        <w:spacing w:after="0" w:line="240" w:lineRule="auto"/>
        <w:rPr>
          <w:rFonts w:ascii="Calibri" w:eastAsia="Calibri" w:hAnsi="Calibri" w:cs="Arial"/>
          <w:b/>
          <w:u w:val="single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84374F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Основн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метод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на преподаване 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са:</w:t>
      </w:r>
    </w:p>
    <w:p w:rsidR="00F13C1B" w:rsidRDefault="0084374F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- 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университетска лекция, която включва както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актуализация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на необходими знания, така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бяснения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 беседа със студенти за извеждане на теоретични обобщения, каквито са понятията и връзките между тях. Лекцията се съчетава с онагледяване – модели и схеми на структурните компоненти на понятията и на взаимовръзките между тях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;</w:t>
      </w:r>
    </w:p>
    <w:p w:rsidR="000A0F16" w:rsidRDefault="00684ADE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- </w:t>
      </w:r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упражнения, в които се</w:t>
      </w:r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обсъждат и дискутират теоретичните идеи на основните теории за личността, обсъжда се тяхното приложение и значение за възпитателната практика, запознават се студентите с методики и тестове за изследване на личността.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Методи и критерии на оценяване</w:t>
      </w:r>
    </w:p>
    <w:p w:rsidR="00F13C1B" w:rsidRDefault="00F13C1B" w:rsidP="00F84CCF">
      <w:pPr>
        <w:spacing w:after="120"/>
        <w:ind w:firstLine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Дисциплината завършва с изпит, който съставлява седемдесет процента (70%) от оценката. Останалата част на оценяването е свързано с резултати от самостоятелна</w:t>
      </w:r>
      <w:r w:rsidR="00F8593E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работа на студентите.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Език на преподаване</w:t>
      </w:r>
    </w:p>
    <w:p w:rsidR="00F13C1B" w:rsidRDefault="00F856A5" w:rsidP="00F13C1B">
      <w:pPr>
        <w:spacing w:after="120"/>
        <w:ind w:firstLine="539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Б</w:t>
      </w:r>
      <w:r w:rsidR="00F13C1B">
        <w:rPr>
          <w:rFonts w:ascii="Calibri" w:eastAsia="Calibri" w:hAnsi="Calibri" w:cs="Arial"/>
          <w:sz w:val="24"/>
          <w:szCs w:val="24"/>
        </w:rPr>
        <w:t xml:space="preserve">ългарски </w:t>
      </w:r>
    </w:p>
    <w:p w:rsidR="00F13C1B" w:rsidRPr="00684ADE" w:rsidRDefault="00F13C1B" w:rsidP="00684AD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Изготвил описанието</w:t>
      </w:r>
    </w:p>
    <w:p w:rsidR="00510563" w:rsidRPr="00F84CCF" w:rsidRDefault="00F13C1B" w:rsidP="00FA1CFC">
      <w:pPr>
        <w:spacing w:before="120"/>
        <w:rPr>
          <w:rFonts w:ascii="Calibri" w:eastAsia="Calibri" w:hAnsi="Calibri" w:cs="Arial"/>
        </w:rPr>
      </w:pPr>
      <w:r>
        <w:rPr>
          <w:rFonts w:ascii="Calibri" w:eastAsia="Times New Roman" w:hAnsi="Calibri" w:cs="Arial"/>
          <w:color w:val="000000"/>
        </w:rPr>
        <w:t>Проф. д.пс.н. Веселин Василев</w:t>
      </w:r>
    </w:p>
    <w:sectPr w:rsidR="00510563" w:rsidRPr="00F84CCF" w:rsidSect="0051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295"/>
    <w:multiLevelType w:val="hybridMultilevel"/>
    <w:tmpl w:val="5B82E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379F6"/>
    <w:multiLevelType w:val="hybridMultilevel"/>
    <w:tmpl w:val="BECAFC10"/>
    <w:lvl w:ilvl="0" w:tplc="D0B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0460BB"/>
    <w:rsid w:val="00055892"/>
    <w:rsid w:val="0006269C"/>
    <w:rsid w:val="00077FA4"/>
    <w:rsid w:val="00080061"/>
    <w:rsid w:val="0008704A"/>
    <w:rsid w:val="000A0F16"/>
    <w:rsid w:val="000C19C8"/>
    <w:rsid w:val="000D10FB"/>
    <w:rsid w:val="000D7275"/>
    <w:rsid w:val="001303C5"/>
    <w:rsid w:val="0013255E"/>
    <w:rsid w:val="001359F2"/>
    <w:rsid w:val="001518DE"/>
    <w:rsid w:val="00154899"/>
    <w:rsid w:val="001A0821"/>
    <w:rsid w:val="001B63F9"/>
    <w:rsid w:val="00263167"/>
    <w:rsid w:val="0027187E"/>
    <w:rsid w:val="00297601"/>
    <w:rsid w:val="003122AA"/>
    <w:rsid w:val="00351C3C"/>
    <w:rsid w:val="00352DFD"/>
    <w:rsid w:val="00360467"/>
    <w:rsid w:val="00370D92"/>
    <w:rsid w:val="00370E01"/>
    <w:rsid w:val="003A7FFD"/>
    <w:rsid w:val="003B1696"/>
    <w:rsid w:val="00424AC8"/>
    <w:rsid w:val="00490AD4"/>
    <w:rsid w:val="004C5DC6"/>
    <w:rsid w:val="004F270D"/>
    <w:rsid w:val="00507365"/>
    <w:rsid w:val="00510563"/>
    <w:rsid w:val="005126F5"/>
    <w:rsid w:val="00535F1A"/>
    <w:rsid w:val="00575DC4"/>
    <w:rsid w:val="00590DC5"/>
    <w:rsid w:val="005954A4"/>
    <w:rsid w:val="005A7358"/>
    <w:rsid w:val="00623567"/>
    <w:rsid w:val="00625387"/>
    <w:rsid w:val="00650547"/>
    <w:rsid w:val="00674744"/>
    <w:rsid w:val="00684ADE"/>
    <w:rsid w:val="006B4677"/>
    <w:rsid w:val="006C4309"/>
    <w:rsid w:val="006F020D"/>
    <w:rsid w:val="006F21E4"/>
    <w:rsid w:val="006F464B"/>
    <w:rsid w:val="00710A1B"/>
    <w:rsid w:val="00716A2D"/>
    <w:rsid w:val="00724E53"/>
    <w:rsid w:val="007771BD"/>
    <w:rsid w:val="0078797E"/>
    <w:rsid w:val="007C3383"/>
    <w:rsid w:val="008078AB"/>
    <w:rsid w:val="0084374F"/>
    <w:rsid w:val="00843AC7"/>
    <w:rsid w:val="008535EC"/>
    <w:rsid w:val="00865AB9"/>
    <w:rsid w:val="008A2EDF"/>
    <w:rsid w:val="008F4BC5"/>
    <w:rsid w:val="008F5E2A"/>
    <w:rsid w:val="00962F2E"/>
    <w:rsid w:val="00984969"/>
    <w:rsid w:val="00A0391C"/>
    <w:rsid w:val="00A116B4"/>
    <w:rsid w:val="00A1537F"/>
    <w:rsid w:val="00A163D6"/>
    <w:rsid w:val="00A17D67"/>
    <w:rsid w:val="00A253F2"/>
    <w:rsid w:val="00A72BA4"/>
    <w:rsid w:val="00AA67E1"/>
    <w:rsid w:val="00AB0E74"/>
    <w:rsid w:val="00AC003B"/>
    <w:rsid w:val="00AC1FDC"/>
    <w:rsid w:val="00AD1D5C"/>
    <w:rsid w:val="00B02A54"/>
    <w:rsid w:val="00B53016"/>
    <w:rsid w:val="00C003FE"/>
    <w:rsid w:val="00C00C7C"/>
    <w:rsid w:val="00D45A7A"/>
    <w:rsid w:val="00DD26FF"/>
    <w:rsid w:val="00E05813"/>
    <w:rsid w:val="00E460DF"/>
    <w:rsid w:val="00E652F9"/>
    <w:rsid w:val="00EE0A86"/>
    <w:rsid w:val="00F13C1B"/>
    <w:rsid w:val="00F335CD"/>
    <w:rsid w:val="00F360AB"/>
    <w:rsid w:val="00F42190"/>
    <w:rsid w:val="00F45F39"/>
    <w:rsid w:val="00F84CCF"/>
    <w:rsid w:val="00F856A5"/>
    <w:rsid w:val="00F8593E"/>
    <w:rsid w:val="00F90E8C"/>
    <w:rsid w:val="00FA1CFC"/>
    <w:rsid w:val="00FC4C3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FB98E-5397-4C9A-B7FC-BADEE28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1B"/>
    <w:pPr>
      <w:ind w:left="720"/>
      <w:contextualSpacing/>
    </w:pPr>
  </w:style>
  <w:style w:type="table" w:styleId="TableGrid">
    <w:name w:val="Table Grid"/>
    <w:basedOn w:val="TableNormal"/>
    <w:uiPriority w:val="59"/>
    <w:rsid w:val="00F1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Стефанова</dc:creator>
  <cp:lastModifiedBy>Kerina</cp:lastModifiedBy>
  <cp:revision>2</cp:revision>
  <cp:lastPrinted>2019-03-11T06:54:00Z</cp:lastPrinted>
  <dcterms:created xsi:type="dcterms:W3CDTF">2019-03-15T14:27:00Z</dcterms:created>
  <dcterms:modified xsi:type="dcterms:W3CDTF">2019-03-15T14:27:00Z</dcterms:modified>
</cp:coreProperties>
</file>