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3B" w:rsidRPr="00B34BAE" w:rsidRDefault="008E133B" w:rsidP="008E133B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Учебен курс</w:t>
      </w:r>
    </w:p>
    <w:p w:rsidR="008E133B" w:rsidRPr="00B34BAE" w:rsidRDefault="008E133B" w:rsidP="008E133B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8E133B" w:rsidRPr="003C6F99" w:rsidRDefault="008E133B" w:rsidP="00644B0F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b/>
          <w:sz w:val="24"/>
          <w:szCs w:val="24"/>
        </w:rPr>
      </w:pPr>
      <w:bookmarkStart w:id="1" w:name="bookmark1"/>
      <w:r w:rsidRPr="003C6F99">
        <w:rPr>
          <w:b/>
          <w:sz w:val="24"/>
          <w:szCs w:val="24"/>
        </w:rPr>
        <w:t>Химически</w:t>
      </w:r>
    </w:p>
    <w:p w:rsidR="008E133B" w:rsidRPr="00B34BAE" w:rsidRDefault="008E133B" w:rsidP="008E133B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8E133B" w:rsidRPr="006C0DDD" w:rsidRDefault="008E133B" w:rsidP="008E133B">
      <w:pPr>
        <w:spacing w:before="120" w:after="120"/>
        <w:ind w:firstLine="567"/>
        <w:rPr>
          <w:b/>
          <w:bCs/>
        </w:rPr>
      </w:pPr>
      <w:bookmarkStart w:id="2" w:name="bookmark2"/>
      <w:r>
        <w:rPr>
          <w:b/>
          <w:bCs/>
          <w:color w:val="000000"/>
          <w:sz w:val="24"/>
          <w:szCs w:val="24"/>
        </w:rPr>
        <w:t xml:space="preserve">Обща и неорганична </w:t>
      </w:r>
      <w:r w:rsidRPr="006C0DDD">
        <w:rPr>
          <w:b/>
          <w:bCs/>
          <w:color w:val="000000"/>
          <w:sz w:val="24"/>
          <w:szCs w:val="24"/>
        </w:rPr>
        <w:t xml:space="preserve">химия </w:t>
      </w:r>
      <w:r>
        <w:rPr>
          <w:b/>
          <w:bCs/>
          <w:color w:val="000000"/>
          <w:sz w:val="24"/>
          <w:szCs w:val="24"/>
        </w:rPr>
        <w:t>с методика на обучението по</w:t>
      </w:r>
      <w:r w:rsidRPr="006C0DDD">
        <w:rPr>
          <w:b/>
          <w:bCs/>
          <w:color w:val="000000"/>
          <w:sz w:val="24"/>
          <w:szCs w:val="24"/>
        </w:rPr>
        <w:t xml:space="preserve"> химия</w:t>
      </w:r>
    </w:p>
    <w:p w:rsidR="008E133B" w:rsidRPr="00B34BAE" w:rsidRDefault="008E133B" w:rsidP="008E133B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8E133B" w:rsidRPr="003C6F99" w:rsidRDefault="008E133B" w:rsidP="008E133B">
      <w:pPr>
        <w:spacing w:before="120" w:after="120"/>
        <w:ind w:firstLine="567"/>
        <w:rPr>
          <w:b/>
          <w:caps/>
          <w:sz w:val="24"/>
          <w:szCs w:val="24"/>
        </w:rPr>
      </w:pPr>
      <w:bookmarkStart w:id="3" w:name="bookmark3"/>
      <w:r w:rsidRPr="003C6F99">
        <w:rPr>
          <w:b/>
          <w:sz w:val="24"/>
          <w:szCs w:val="24"/>
        </w:rPr>
        <w:t>1.3. Педагогика на обучението по...</w:t>
      </w:r>
    </w:p>
    <w:p w:rsidR="008E133B" w:rsidRPr="00B34BAE" w:rsidRDefault="008E133B" w:rsidP="008E133B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8E133B" w:rsidRPr="006C0DDD" w:rsidRDefault="008E133B" w:rsidP="008E133B">
      <w:pPr>
        <w:spacing w:before="120" w:after="120"/>
        <w:ind w:firstLine="567"/>
        <w:rPr>
          <w:color w:val="000000"/>
          <w:sz w:val="24"/>
          <w:szCs w:val="24"/>
        </w:rPr>
      </w:pPr>
      <w:bookmarkStart w:id="4" w:name="bookmark4"/>
      <w:r>
        <w:rPr>
          <w:b/>
          <w:bCs/>
          <w:color w:val="000000"/>
          <w:sz w:val="24"/>
          <w:szCs w:val="24"/>
        </w:rPr>
        <w:t>Биология и химия</w:t>
      </w:r>
      <w:r>
        <w:rPr>
          <w:color w:val="000000"/>
          <w:sz w:val="24"/>
          <w:szCs w:val="24"/>
        </w:rPr>
        <w:t xml:space="preserve"> </w:t>
      </w:r>
      <w:r w:rsidR="00FF5FA2">
        <w:rPr>
          <w:color w:val="000000"/>
          <w:sz w:val="24"/>
          <w:szCs w:val="24"/>
        </w:rPr>
        <w:t>(редовно обучение)</w:t>
      </w:r>
    </w:p>
    <w:p w:rsidR="008E133B" w:rsidRPr="00B34BAE" w:rsidRDefault="008E133B" w:rsidP="008E133B">
      <w:pPr>
        <w:jc w:val="center"/>
        <w:rPr>
          <w:b/>
          <w:sz w:val="24"/>
          <w:szCs w:val="24"/>
        </w:rPr>
      </w:pPr>
      <w:bookmarkStart w:id="5" w:name="bookmark5"/>
      <w:bookmarkEnd w:id="4"/>
      <w:r w:rsidRPr="00B34BAE">
        <w:rPr>
          <w:b/>
          <w:sz w:val="24"/>
          <w:szCs w:val="24"/>
        </w:rPr>
        <w:t>ОПИСАНИЕ</w:t>
      </w:r>
      <w:bookmarkEnd w:id="5"/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8E133B" w:rsidRPr="00B07448" w:rsidRDefault="008E133B" w:rsidP="00644B0F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sz w:val="24"/>
          <w:szCs w:val="24"/>
        </w:rPr>
      </w:pPr>
      <w:r w:rsidRPr="00B07448">
        <w:rPr>
          <w:b/>
          <w:bCs/>
          <w:sz w:val="24"/>
          <w:szCs w:val="24"/>
        </w:rPr>
        <w:t>Методика и техника на учебния експеримент по химия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8E133B" w:rsidRPr="008E133B" w:rsidRDefault="008E133B" w:rsidP="00644B0F">
      <w:pPr>
        <w:pStyle w:val="ListParagraph"/>
        <w:spacing w:before="120" w:after="120"/>
        <w:ind w:hanging="153"/>
        <w:rPr>
          <w:sz w:val="24"/>
          <w:szCs w:val="24"/>
        </w:rPr>
      </w:pPr>
      <w:r w:rsidRPr="008E133B">
        <w:rPr>
          <w:sz w:val="24"/>
          <w:szCs w:val="24"/>
        </w:rPr>
        <w:t xml:space="preserve">задължителен 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8E133B" w:rsidRPr="008E133B" w:rsidRDefault="008E133B" w:rsidP="00644B0F">
      <w:pPr>
        <w:pStyle w:val="ListParagraph"/>
        <w:spacing w:before="120" w:after="120"/>
        <w:ind w:hanging="153"/>
        <w:rPr>
          <w:sz w:val="24"/>
          <w:szCs w:val="24"/>
        </w:rPr>
      </w:pPr>
      <w:r w:rsidRPr="008E133B">
        <w:rPr>
          <w:sz w:val="24"/>
          <w:szCs w:val="24"/>
        </w:rPr>
        <w:t>БАКАЛАВЪР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8E133B" w:rsidRPr="00BD09C2" w:rsidRDefault="008E133B" w:rsidP="008E133B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sz w:val="24"/>
          <w:szCs w:val="24"/>
        </w:rPr>
      </w:pPr>
      <w:r>
        <w:rPr>
          <w:rFonts w:cs="Calibri"/>
          <w:sz w:val="24"/>
          <w:szCs w:val="24"/>
        </w:rPr>
        <w:t>ч</w:t>
      </w:r>
      <w:r w:rsidRPr="009A4EB0">
        <w:rPr>
          <w:rFonts w:cs="Calibri"/>
          <w:sz w:val="24"/>
          <w:szCs w:val="24"/>
        </w:rPr>
        <w:t>етвърта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8E133B" w:rsidRPr="00B34BAE" w:rsidRDefault="00644B0F" w:rsidP="00644B0F">
      <w:pPr>
        <w:pStyle w:val="Bodytext20"/>
        <w:shd w:val="clear" w:color="auto" w:fill="auto"/>
        <w:tabs>
          <w:tab w:val="left" w:pos="380"/>
        </w:tabs>
        <w:spacing w:before="120" w:after="120" w:line="240" w:lineRule="auto"/>
        <w:ind w:firstLine="567"/>
        <w:rPr>
          <w:sz w:val="24"/>
          <w:szCs w:val="24"/>
        </w:rPr>
      </w:pPr>
      <w:r w:rsidRPr="008E133B">
        <w:rPr>
          <w:color w:val="000000"/>
          <w:sz w:val="24"/>
          <w:szCs w:val="24"/>
        </w:rPr>
        <w:t>VІІ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644B0F" w:rsidRPr="00644B0F" w:rsidRDefault="00644B0F" w:rsidP="00644B0F">
      <w:pPr>
        <w:pStyle w:val="ListParagraph"/>
        <w:spacing w:before="120" w:after="120"/>
        <w:rPr>
          <w:bCs/>
          <w:caps/>
          <w:sz w:val="24"/>
          <w:szCs w:val="24"/>
          <w:lang w:val="ru-RU"/>
        </w:rPr>
      </w:pPr>
      <w:r w:rsidRPr="00644B0F">
        <w:rPr>
          <w:bCs/>
          <w:caps/>
          <w:sz w:val="24"/>
          <w:szCs w:val="24"/>
          <w:lang w:val="ru-RU"/>
        </w:rPr>
        <w:t>4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 w:rsidRPr="00BD09C2">
        <w:rPr>
          <w:sz w:val="24"/>
          <w:szCs w:val="24"/>
        </w:rPr>
        <w:t>доц. д-р Й</w:t>
      </w:r>
      <w:r w:rsidR="00C07299">
        <w:rPr>
          <w:sz w:val="24"/>
          <w:szCs w:val="24"/>
        </w:rPr>
        <w:t>орданка</w:t>
      </w:r>
      <w:r w:rsidRPr="00BD09C2">
        <w:rPr>
          <w:sz w:val="24"/>
          <w:szCs w:val="24"/>
        </w:rPr>
        <w:t xml:space="preserve"> Димова, гл. ас. д-р Й</w:t>
      </w:r>
      <w:r w:rsidR="00C07299">
        <w:rPr>
          <w:sz w:val="24"/>
          <w:szCs w:val="24"/>
        </w:rPr>
        <w:t>орданка</w:t>
      </w:r>
      <w:r w:rsidRPr="00BD09C2">
        <w:rPr>
          <w:sz w:val="24"/>
          <w:szCs w:val="24"/>
        </w:rPr>
        <w:t xml:space="preserve"> Стефанова, гл. ас. д-р А</w:t>
      </w:r>
      <w:r w:rsidR="00C07299">
        <w:rPr>
          <w:sz w:val="24"/>
          <w:szCs w:val="24"/>
        </w:rPr>
        <w:t>нтоанета</w:t>
      </w:r>
      <w:r w:rsidRPr="00BD09C2">
        <w:rPr>
          <w:sz w:val="24"/>
          <w:szCs w:val="24"/>
        </w:rPr>
        <w:t xml:space="preserve"> Ангелачева</w:t>
      </w:r>
    </w:p>
    <w:p w:rsidR="008E133B" w:rsidRPr="00B34BAE" w:rsidRDefault="008E133B" w:rsidP="008E133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8E133B" w:rsidRPr="00B34BAE" w:rsidRDefault="008E133B" w:rsidP="008E133B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8E133B" w:rsidRPr="00B34BAE" w:rsidRDefault="008E133B" w:rsidP="008E133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8E133B" w:rsidRPr="00BD09C2" w:rsidRDefault="00D47FDD" w:rsidP="008E133B">
      <w:pPr>
        <w:ind w:left="1800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същност</w:t>
      </w:r>
      <w:r w:rsidR="008E133B">
        <w:rPr>
          <w:sz w:val="24"/>
          <w:szCs w:val="24"/>
        </w:rPr>
        <w:t>та</w:t>
      </w:r>
      <w:r w:rsidR="008E133B" w:rsidRPr="00BD09C2">
        <w:rPr>
          <w:sz w:val="24"/>
          <w:szCs w:val="24"/>
        </w:rPr>
        <w:t xml:space="preserve"> на учебния химичен експеримент като метод на научно и </w:t>
      </w:r>
      <w:r w:rsidR="008E133B">
        <w:rPr>
          <w:sz w:val="24"/>
          <w:szCs w:val="24"/>
        </w:rPr>
        <w:t xml:space="preserve">на </w:t>
      </w:r>
      <w:r w:rsidR="008E133B" w:rsidRPr="00BD09C2">
        <w:rPr>
          <w:sz w:val="24"/>
          <w:szCs w:val="24"/>
        </w:rPr>
        <w:t>учебно познание;</w:t>
      </w:r>
    </w:p>
    <w:p w:rsidR="008E133B" w:rsidRPr="00B34BAE" w:rsidRDefault="00D47FDD" w:rsidP="00644BFD">
      <w:pPr>
        <w:ind w:left="1800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цели</w:t>
      </w:r>
      <w:r w:rsidR="008E133B">
        <w:rPr>
          <w:sz w:val="24"/>
          <w:szCs w:val="24"/>
        </w:rPr>
        <w:t>те</w:t>
      </w:r>
      <w:r w:rsidR="008E133B" w:rsidRPr="00BD09C2">
        <w:rPr>
          <w:sz w:val="24"/>
          <w:szCs w:val="24"/>
        </w:rPr>
        <w:t xml:space="preserve"> и задачи</w:t>
      </w:r>
      <w:r w:rsidR="008E133B">
        <w:rPr>
          <w:sz w:val="24"/>
          <w:szCs w:val="24"/>
        </w:rPr>
        <w:t>те</w:t>
      </w:r>
      <w:r w:rsidR="00644BFD">
        <w:rPr>
          <w:sz w:val="24"/>
          <w:szCs w:val="24"/>
        </w:rPr>
        <w:t xml:space="preserve"> на учебния химичен експеримент, </w:t>
      </w:r>
      <w:r w:rsidR="008E133B" w:rsidRPr="00BD09C2">
        <w:rPr>
          <w:sz w:val="24"/>
          <w:szCs w:val="24"/>
        </w:rPr>
        <w:t>място</w:t>
      </w:r>
      <w:r w:rsidR="008E133B">
        <w:rPr>
          <w:sz w:val="24"/>
          <w:szCs w:val="24"/>
        </w:rPr>
        <w:t>то</w:t>
      </w:r>
      <w:r w:rsidR="00644BFD">
        <w:rPr>
          <w:sz w:val="24"/>
          <w:szCs w:val="24"/>
        </w:rPr>
        <w:t xml:space="preserve"> му</w:t>
      </w:r>
      <w:r w:rsidR="008E133B" w:rsidRPr="00BD09C2">
        <w:rPr>
          <w:sz w:val="24"/>
          <w:szCs w:val="24"/>
        </w:rPr>
        <w:t xml:space="preserve"> в урока по химия.</w:t>
      </w:r>
    </w:p>
    <w:p w:rsidR="008E133B" w:rsidRDefault="008E133B" w:rsidP="008E133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8E133B" w:rsidRPr="00BD09C2" w:rsidRDefault="00D47FDD" w:rsidP="008E133B">
      <w:p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да извършват анализ на учебно съдържание по хим</w:t>
      </w:r>
      <w:r w:rsidR="008E133B">
        <w:rPr>
          <w:sz w:val="24"/>
          <w:szCs w:val="24"/>
        </w:rPr>
        <w:t>ия</w:t>
      </w:r>
      <w:r w:rsidR="008E133B" w:rsidRPr="00BD09C2">
        <w:rPr>
          <w:sz w:val="24"/>
          <w:szCs w:val="24"/>
        </w:rPr>
        <w:t>;</w:t>
      </w:r>
    </w:p>
    <w:p w:rsidR="008E133B" w:rsidRPr="00BD09C2" w:rsidRDefault="00D47FDD" w:rsidP="008E133B">
      <w:p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да формулират и обосновават цели и задачи на учебния химичен експеримент;</w:t>
      </w:r>
    </w:p>
    <w:p w:rsidR="008E133B" w:rsidRPr="00BD09C2" w:rsidRDefault="00D47FDD" w:rsidP="008E133B">
      <w:p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да аргументират избор</w:t>
      </w:r>
      <w:r w:rsidR="008E133B">
        <w:rPr>
          <w:sz w:val="24"/>
          <w:szCs w:val="24"/>
        </w:rPr>
        <w:t>а</w:t>
      </w:r>
      <w:r w:rsidR="008E133B" w:rsidRPr="00BD09C2">
        <w:rPr>
          <w:sz w:val="24"/>
          <w:szCs w:val="24"/>
        </w:rPr>
        <w:t xml:space="preserve"> на подходи, методи и средства </w:t>
      </w:r>
      <w:r w:rsidR="008E133B">
        <w:rPr>
          <w:sz w:val="24"/>
          <w:szCs w:val="24"/>
        </w:rPr>
        <w:t>н</w:t>
      </w:r>
      <w:r w:rsidR="008E133B" w:rsidRPr="00BD09C2">
        <w:rPr>
          <w:sz w:val="24"/>
          <w:szCs w:val="24"/>
        </w:rPr>
        <w:t>а обучението по химия</w:t>
      </w:r>
      <w:r w:rsidR="008E133B">
        <w:rPr>
          <w:sz w:val="24"/>
          <w:szCs w:val="24"/>
        </w:rPr>
        <w:t>,</w:t>
      </w:r>
      <w:r w:rsidR="008E133B" w:rsidRPr="00BD09C2">
        <w:rPr>
          <w:sz w:val="24"/>
          <w:szCs w:val="24"/>
        </w:rPr>
        <w:t xml:space="preserve"> като съчетават учебния химичен експеримент с останалите методи на обучение;</w:t>
      </w:r>
    </w:p>
    <w:p w:rsidR="008E133B" w:rsidRPr="00B34BAE" w:rsidRDefault="00D47FDD" w:rsidP="008E133B">
      <w:pPr>
        <w:ind w:left="1800" w:right="14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BD09C2">
        <w:rPr>
          <w:sz w:val="24"/>
          <w:szCs w:val="24"/>
        </w:rPr>
        <w:t>да аргументират избор</w:t>
      </w:r>
      <w:r w:rsidR="008E133B">
        <w:rPr>
          <w:sz w:val="24"/>
          <w:szCs w:val="24"/>
        </w:rPr>
        <w:t>а</w:t>
      </w:r>
      <w:r w:rsidR="008E133B" w:rsidRPr="00BD09C2">
        <w:rPr>
          <w:sz w:val="24"/>
          <w:szCs w:val="24"/>
        </w:rPr>
        <w:t xml:space="preserve"> на видове учебни химични експерименти в</w:t>
      </w:r>
      <w:r w:rsidR="008E133B" w:rsidRPr="007E52F4">
        <w:rPr>
          <w:sz w:val="24"/>
          <w:szCs w:val="24"/>
          <w:lang w:val="ru-RU"/>
        </w:rPr>
        <w:t xml:space="preserve"> </w:t>
      </w:r>
      <w:r w:rsidR="008E133B" w:rsidRPr="00BD09C2">
        <w:rPr>
          <w:sz w:val="24"/>
          <w:szCs w:val="24"/>
        </w:rPr>
        <w:t>конкретни педагогически ситуации.</w:t>
      </w:r>
    </w:p>
    <w:p w:rsidR="008E133B" w:rsidRPr="00B34BAE" w:rsidRDefault="001A79C8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133B">
        <w:rPr>
          <w:b/>
          <w:sz w:val="24"/>
          <w:szCs w:val="24"/>
        </w:rPr>
        <w:t>Н</w:t>
      </w:r>
      <w:r w:rsidR="008E133B" w:rsidRPr="00B34BAE">
        <w:rPr>
          <w:b/>
          <w:sz w:val="24"/>
          <w:szCs w:val="24"/>
        </w:rPr>
        <w:t>ачин на преподаване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8E133B" w:rsidRPr="009A4EB0" w:rsidTr="00D47FDD">
        <w:trPr>
          <w:trHeight w:val="315"/>
        </w:trPr>
        <w:tc>
          <w:tcPr>
            <w:tcW w:w="5522" w:type="dxa"/>
            <w:noWrap/>
            <w:vAlign w:val="center"/>
          </w:tcPr>
          <w:p w:rsidR="00644BFD" w:rsidRDefault="00B07448" w:rsidP="00D47FDD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8E133B" w:rsidRPr="006C0DDD">
              <w:rPr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8E133B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8E133B"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="008E133B"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4D33" w:rsidRPr="009A4EB0" w:rsidRDefault="00B07448" w:rsidP="00D47F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644BFD">
              <w:rPr>
                <w:bCs/>
                <w:color w:val="000000"/>
                <w:sz w:val="24"/>
                <w:szCs w:val="24"/>
              </w:rPr>
              <w:t xml:space="preserve">● </w:t>
            </w:r>
            <w:r w:rsidR="008E133B" w:rsidRPr="009A4EB0">
              <w:rPr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4306" w:type="dxa"/>
            <w:vAlign w:val="center"/>
          </w:tcPr>
          <w:p w:rsidR="008E133B" w:rsidRDefault="008E133B" w:rsidP="00D47FDD">
            <w:pPr>
              <w:spacing w:before="1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Извън</w:t>
            </w:r>
            <w:r w:rsidR="00EB54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удиторно:</w:t>
            </w:r>
            <w:r w:rsidR="001A79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5FA2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133B" w:rsidRPr="009A4EB0" w:rsidRDefault="008E133B" w:rsidP="008E133B">
            <w:pPr>
              <w:numPr>
                <w:ilvl w:val="0"/>
                <w:numId w:val="7"/>
              </w:num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з</w:t>
            </w:r>
            <w:bookmarkStart w:id="6" w:name="_GoBack"/>
            <w:bookmarkEnd w:id="6"/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A4EB0">
              <w:rPr>
                <w:bCs/>
                <w:color w:val="000000"/>
                <w:sz w:val="24"/>
                <w:szCs w:val="24"/>
              </w:rPr>
              <w:t>упражнения</w:t>
            </w:r>
            <w:r>
              <w:rPr>
                <w:bCs/>
                <w:color w:val="000000"/>
                <w:sz w:val="24"/>
                <w:szCs w:val="24"/>
              </w:rPr>
              <w:t>та</w:t>
            </w:r>
          </w:p>
        </w:tc>
      </w:tr>
    </w:tbl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изисквания за други (едновременни) курсове</w:t>
      </w:r>
    </w:p>
    <w:p w:rsidR="008E133B" w:rsidRPr="00D47FDD" w:rsidRDefault="008E133B" w:rsidP="00D47FDD">
      <w:pPr>
        <w:spacing w:before="120"/>
        <w:ind w:left="567"/>
        <w:rPr>
          <w:sz w:val="24"/>
          <w:szCs w:val="24"/>
        </w:rPr>
      </w:pPr>
      <w:r w:rsidRPr="00D47FDD">
        <w:rPr>
          <w:sz w:val="24"/>
          <w:szCs w:val="24"/>
        </w:rPr>
        <w:t>Студентите трябва да имат познания по следните теми:</w:t>
      </w:r>
    </w:p>
    <w:p w:rsidR="008E133B" w:rsidRPr="00D47FDD" w:rsidRDefault="00D47FDD" w:rsidP="00D47FDD">
      <w:pPr>
        <w:pStyle w:val="BodyText21"/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D47FDD">
        <w:rPr>
          <w:sz w:val="24"/>
          <w:szCs w:val="24"/>
        </w:rPr>
        <w:t>основни химични понятия, закономерности и закони от следните области на химията – обща и неорганична химия, органична химия, аналитична химия, физикохимия;</w:t>
      </w:r>
    </w:p>
    <w:p w:rsidR="008E133B" w:rsidRPr="00D47FDD" w:rsidRDefault="00D47FDD" w:rsidP="00D47FDD">
      <w:pPr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D47FDD">
        <w:rPr>
          <w:sz w:val="24"/>
          <w:szCs w:val="24"/>
        </w:rPr>
        <w:t>основни понят</w:t>
      </w:r>
      <w:r w:rsidR="00644BFD">
        <w:rPr>
          <w:sz w:val="24"/>
          <w:szCs w:val="24"/>
        </w:rPr>
        <w:t xml:space="preserve">ия от областта на психологията, </w:t>
      </w:r>
      <w:r w:rsidR="008E133B" w:rsidRPr="00D47FDD">
        <w:rPr>
          <w:sz w:val="24"/>
          <w:szCs w:val="24"/>
        </w:rPr>
        <w:t>педагогиката</w:t>
      </w:r>
      <w:r w:rsidR="00644BFD">
        <w:rPr>
          <w:sz w:val="24"/>
          <w:szCs w:val="24"/>
        </w:rPr>
        <w:t>, методиката на обучението по химия</w:t>
      </w:r>
      <w:r w:rsidR="008E133B" w:rsidRPr="00D47FDD">
        <w:rPr>
          <w:sz w:val="24"/>
          <w:szCs w:val="24"/>
        </w:rPr>
        <w:t>;</w:t>
      </w:r>
    </w:p>
    <w:p w:rsidR="008E133B" w:rsidRPr="00D47FDD" w:rsidRDefault="00D47FDD" w:rsidP="00D47FDD">
      <w:pPr>
        <w:ind w:left="567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</w:t>
      </w:r>
      <w:r w:rsidR="008E133B" w:rsidRPr="00D47FDD">
        <w:rPr>
          <w:sz w:val="24"/>
          <w:szCs w:val="24"/>
        </w:rPr>
        <w:t>основни правила за безопасна работа в химическата лаборатория; основни действия с лабораторни</w:t>
      </w:r>
      <w:r w:rsidR="008E133B" w:rsidRPr="00D47FDD">
        <w:rPr>
          <w:sz w:val="24"/>
          <w:szCs w:val="24"/>
          <w:lang w:val="ru-RU"/>
        </w:rPr>
        <w:t xml:space="preserve"> </w:t>
      </w:r>
      <w:r w:rsidR="008E133B" w:rsidRPr="00D47FDD">
        <w:rPr>
          <w:sz w:val="24"/>
          <w:szCs w:val="24"/>
        </w:rPr>
        <w:t>съдове и с химични реактиви.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8E133B" w:rsidRPr="00B34BAE" w:rsidRDefault="00234D33" w:rsidP="001C315D">
      <w:pPr>
        <w:pStyle w:val="Default"/>
        <w:spacing w:before="120" w:after="120"/>
        <w:ind w:firstLine="567"/>
        <w:jc w:val="both"/>
      </w:pPr>
      <w:r>
        <w:rPr>
          <w:rFonts w:cstheme="minorHAnsi"/>
        </w:rPr>
        <w:t>-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А. Общо описание (анотация)</w:t>
      </w:r>
    </w:p>
    <w:p w:rsidR="008E133B" w:rsidRPr="00B34BAE" w:rsidRDefault="008E133B" w:rsidP="008E133B">
      <w:pPr>
        <w:ind w:firstLine="708"/>
        <w:jc w:val="both"/>
        <w:rPr>
          <w:sz w:val="24"/>
          <w:szCs w:val="24"/>
        </w:rPr>
      </w:pPr>
      <w:r w:rsidRPr="00BD09C2">
        <w:rPr>
          <w:sz w:val="24"/>
          <w:szCs w:val="24"/>
        </w:rPr>
        <w:t>Обект на изучаване</w:t>
      </w:r>
      <w:r w:rsidR="001C315D">
        <w:rPr>
          <w:sz w:val="24"/>
          <w:szCs w:val="24"/>
        </w:rPr>
        <w:t xml:space="preserve"> в курса</w:t>
      </w:r>
      <w:r w:rsidRPr="00BD09C2">
        <w:rPr>
          <w:sz w:val="24"/>
          <w:szCs w:val="24"/>
        </w:rPr>
        <w:t xml:space="preserve"> е учебният химичен експеримент като специфичен метод на обучението по химия. Предмет на всяка тема са конкретни аспекти на учебното съдържание по химия </w:t>
      </w:r>
      <w:r w:rsidRPr="00BD09C2">
        <w:rPr>
          <w:sz w:val="24"/>
          <w:szCs w:val="24"/>
          <w:lang w:val="ru-RU"/>
        </w:rPr>
        <w:t>(</w:t>
      </w:r>
      <w:r w:rsidRPr="007E52F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.-</w:t>
      </w:r>
      <w:r w:rsidRPr="00BD09C2">
        <w:rPr>
          <w:sz w:val="24"/>
          <w:szCs w:val="24"/>
          <w:lang w:val="ru-RU"/>
        </w:rPr>
        <w:t>10.</w:t>
      </w:r>
      <w:r w:rsidRPr="00BD09C2">
        <w:rPr>
          <w:sz w:val="24"/>
          <w:szCs w:val="24"/>
        </w:rPr>
        <w:t xml:space="preserve"> клас</w:t>
      </w:r>
      <w:r w:rsidRPr="00BD09C2">
        <w:rPr>
          <w:sz w:val="24"/>
          <w:szCs w:val="24"/>
          <w:lang w:val="ru-RU"/>
        </w:rPr>
        <w:t>)</w:t>
      </w:r>
      <w:r w:rsidR="00644BFD">
        <w:rPr>
          <w:sz w:val="24"/>
          <w:szCs w:val="24"/>
        </w:rPr>
        <w:t>, изискващи изпълнение</w:t>
      </w:r>
      <w:r w:rsidRPr="00BD09C2">
        <w:rPr>
          <w:sz w:val="24"/>
          <w:szCs w:val="24"/>
        </w:rPr>
        <w:t xml:space="preserve"> на </w:t>
      </w:r>
      <w:r>
        <w:rPr>
          <w:sz w:val="24"/>
          <w:szCs w:val="24"/>
        </w:rPr>
        <w:t>учебен</w:t>
      </w:r>
      <w:r w:rsidRPr="00BD09C2">
        <w:rPr>
          <w:sz w:val="24"/>
          <w:szCs w:val="24"/>
        </w:rPr>
        <w:t xml:space="preserve"> химичен експеримент. Целите и задачите на занятията са свързани с обогатяване на системата от знания на студентите за същността на химичния ек</w:t>
      </w:r>
      <w:r>
        <w:rPr>
          <w:sz w:val="24"/>
          <w:szCs w:val="24"/>
        </w:rPr>
        <w:t>с</w:t>
      </w:r>
      <w:r w:rsidRPr="00BD09C2">
        <w:rPr>
          <w:sz w:val="24"/>
          <w:szCs w:val="24"/>
        </w:rPr>
        <w:t xml:space="preserve">перимент като метод на научно и </w:t>
      </w:r>
      <w:r>
        <w:rPr>
          <w:sz w:val="24"/>
          <w:szCs w:val="24"/>
        </w:rPr>
        <w:t xml:space="preserve">на </w:t>
      </w:r>
      <w:r w:rsidRPr="00BD09C2">
        <w:rPr>
          <w:sz w:val="24"/>
          <w:szCs w:val="24"/>
        </w:rPr>
        <w:t>учебно познание, с разширяване на системата от педагогически умения, необходими за професионална дейност.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</w:t>
      </w:r>
      <w:r w:rsidR="000B3FD4">
        <w:rPr>
          <w:b/>
          <w:sz w:val="24"/>
          <w:szCs w:val="24"/>
        </w:rPr>
        <w:t>Б</w:t>
      </w:r>
      <w:r w:rsidRPr="00B34BAE">
        <w:rPr>
          <w:b/>
          <w:sz w:val="24"/>
          <w:szCs w:val="24"/>
        </w:rPr>
        <w:t>. Тематично съдържание на учебната дисциплина</w:t>
      </w:r>
    </w:p>
    <w:p w:rsidR="00DB0CC9" w:rsidRDefault="00DB0CC9" w:rsidP="008E133B">
      <w:pPr>
        <w:ind w:firstLine="708"/>
        <w:jc w:val="both"/>
        <w:rPr>
          <w:b/>
          <w:sz w:val="24"/>
          <w:szCs w:val="24"/>
        </w:rPr>
      </w:pPr>
    </w:p>
    <w:p w:rsidR="008E133B" w:rsidRPr="00B34BAE" w:rsidRDefault="008E133B" w:rsidP="008E133B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</w:t>
      </w:r>
      <w:r w:rsidR="001C315D">
        <w:rPr>
          <w:b/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 w:rsidR="001C315D">
        <w:rPr>
          <w:b/>
          <w:sz w:val="24"/>
          <w:szCs w:val="24"/>
        </w:rPr>
        <w:t>45</w:t>
      </w:r>
      <w:r w:rsidRPr="00B34BAE">
        <w:rPr>
          <w:b/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b/>
          <w:caps/>
          <w:sz w:val="24"/>
          <w:szCs w:val="24"/>
        </w:rPr>
      </w:pPr>
    </w:p>
    <w:p w:rsidR="008E133B" w:rsidRPr="00B34BAE" w:rsidRDefault="008E133B" w:rsidP="008E133B">
      <w:pPr>
        <w:jc w:val="both"/>
        <w:rPr>
          <w:b/>
          <w:i/>
          <w:sz w:val="24"/>
          <w:szCs w:val="24"/>
        </w:rPr>
      </w:pPr>
      <w:r w:rsidRPr="00B34BAE">
        <w:rPr>
          <w:b/>
          <w:sz w:val="24"/>
          <w:szCs w:val="24"/>
        </w:rPr>
        <w:t>Упражнение № 1</w:t>
      </w:r>
      <w:r w:rsidR="001C315D">
        <w:rPr>
          <w:b/>
          <w:sz w:val="24"/>
          <w:szCs w:val="24"/>
        </w:rPr>
        <w:t xml:space="preserve"> </w:t>
      </w:r>
      <w:r w:rsidRPr="00B34BAE">
        <w:rPr>
          <w:b/>
          <w:i/>
          <w:sz w:val="24"/>
          <w:szCs w:val="24"/>
        </w:rPr>
        <w:t xml:space="preserve">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caps/>
          <w:sz w:val="24"/>
          <w:szCs w:val="24"/>
          <w:lang w:val="ru-RU"/>
        </w:rPr>
      </w:pPr>
      <w:r w:rsidRPr="00B34BAE">
        <w:rPr>
          <w:sz w:val="24"/>
          <w:szCs w:val="24"/>
        </w:rPr>
        <w:t>Тема:</w:t>
      </w:r>
      <w:r w:rsidRPr="00B34BAE">
        <w:rPr>
          <w:caps/>
          <w:sz w:val="24"/>
          <w:szCs w:val="24"/>
        </w:rPr>
        <w:t xml:space="preserve"> </w:t>
      </w:r>
      <w:r w:rsidR="00644BFD">
        <w:rPr>
          <w:sz w:val="24"/>
          <w:szCs w:val="24"/>
          <w:lang w:eastAsia="bg-BG"/>
        </w:rPr>
        <w:t>Правила за безопасна работа в учебната химическа лаборатория</w:t>
      </w:r>
      <w:r w:rsidR="0096427A" w:rsidRPr="00D17416">
        <w:rPr>
          <w:sz w:val="24"/>
          <w:szCs w:val="24"/>
          <w:lang w:eastAsia="bg-BG"/>
        </w:rPr>
        <w:t xml:space="preserve">. Методика </w:t>
      </w:r>
      <w:r w:rsidR="0096427A">
        <w:rPr>
          <w:sz w:val="24"/>
          <w:szCs w:val="24"/>
          <w:lang w:eastAsia="bg-BG"/>
        </w:rPr>
        <w:t xml:space="preserve">и техника </w:t>
      </w:r>
      <w:r w:rsidR="0096427A" w:rsidRPr="00D17416">
        <w:rPr>
          <w:sz w:val="24"/>
          <w:szCs w:val="24"/>
          <w:lang w:eastAsia="bg-BG"/>
        </w:rPr>
        <w:t>на химичния експеримент при изучаване на газове</w:t>
      </w:r>
    </w:p>
    <w:p w:rsidR="008E133B" w:rsidRDefault="008E133B" w:rsidP="008E133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Pr="00B34BAE">
        <w:rPr>
          <w:rFonts w:ascii="Times New Roman Bold" w:hAnsi="Times New Roman Bold"/>
          <w:b/>
          <w:sz w:val="24"/>
          <w:szCs w:val="24"/>
        </w:rPr>
        <w:t xml:space="preserve"> № 2</w:t>
      </w:r>
      <w:r w:rsidR="001C315D">
        <w:rPr>
          <w:rFonts w:asciiTheme="minorHAnsi" w:hAnsiTheme="minorHAnsi"/>
          <w:b/>
          <w:sz w:val="24"/>
          <w:szCs w:val="24"/>
        </w:rPr>
        <w:t xml:space="preserve"> </w:t>
      </w:r>
      <w:r w:rsidRPr="00D42C07">
        <w:rPr>
          <w:rFonts w:ascii="Times New Roman Bold" w:hAnsi="Times New Roman Bold"/>
          <w:b/>
          <w:sz w:val="24"/>
          <w:szCs w:val="24"/>
        </w:rPr>
        <w:t xml:space="preserve">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  <w:r w:rsidRPr="00B34BAE">
        <w:rPr>
          <w:sz w:val="24"/>
          <w:szCs w:val="24"/>
        </w:rPr>
        <w:t xml:space="preserve"> </w:t>
      </w:r>
    </w:p>
    <w:p w:rsidR="008E133B" w:rsidRPr="00644BFD" w:rsidRDefault="008E133B" w:rsidP="008E133B">
      <w:pPr>
        <w:jc w:val="both"/>
        <w:rPr>
          <w:sz w:val="24"/>
          <w:szCs w:val="24"/>
          <w:lang w:val="en-US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>Методика и техника на химичния експеримент в курса по Човек</w:t>
      </w:r>
      <w:r w:rsidR="0096427A">
        <w:rPr>
          <w:sz w:val="24"/>
          <w:szCs w:val="24"/>
          <w:lang w:eastAsia="bg-BG"/>
        </w:rPr>
        <w:t>ът</w:t>
      </w:r>
      <w:r w:rsidR="0096427A" w:rsidRPr="00D17416">
        <w:rPr>
          <w:sz w:val="24"/>
          <w:szCs w:val="24"/>
          <w:lang w:eastAsia="bg-BG"/>
        </w:rPr>
        <w:t xml:space="preserve"> и природа</w:t>
      </w:r>
      <w:r w:rsidR="0096427A">
        <w:rPr>
          <w:sz w:val="24"/>
          <w:szCs w:val="24"/>
          <w:lang w:eastAsia="bg-BG"/>
        </w:rPr>
        <w:t>та</w:t>
      </w:r>
      <w:r w:rsidR="00644BFD">
        <w:rPr>
          <w:sz w:val="24"/>
          <w:szCs w:val="24"/>
          <w:lang w:eastAsia="bg-BG"/>
        </w:rPr>
        <w:t xml:space="preserve"> </w:t>
      </w:r>
      <w:r w:rsidR="00644BFD">
        <w:rPr>
          <w:sz w:val="24"/>
          <w:szCs w:val="24"/>
          <w:lang w:val="en-US" w:eastAsia="bg-BG"/>
        </w:rPr>
        <w:t>(5</w:t>
      </w:r>
      <w:r w:rsidR="00644BFD">
        <w:rPr>
          <w:sz w:val="24"/>
          <w:szCs w:val="24"/>
          <w:lang w:eastAsia="bg-BG"/>
        </w:rPr>
        <w:t>. и 6. клас</w:t>
      </w:r>
      <w:r w:rsidR="00644BFD">
        <w:rPr>
          <w:sz w:val="24"/>
          <w:szCs w:val="24"/>
          <w:lang w:val="en-US" w:eastAsia="bg-BG"/>
        </w:rPr>
        <w:t>)</w:t>
      </w:r>
    </w:p>
    <w:p w:rsidR="008E133B" w:rsidRPr="00B34BAE" w:rsidRDefault="008E133B" w:rsidP="008E133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3 – </w:t>
      </w:r>
      <w:r w:rsidR="001C315D">
        <w:rPr>
          <w:sz w:val="24"/>
          <w:szCs w:val="24"/>
          <w:lang w:val="ru-RU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>Методика и техника на химичния ек</w:t>
      </w:r>
      <w:r w:rsidR="0096427A">
        <w:rPr>
          <w:sz w:val="24"/>
          <w:szCs w:val="24"/>
          <w:lang w:eastAsia="bg-BG"/>
        </w:rPr>
        <w:t>с</w:t>
      </w:r>
      <w:r w:rsidR="0096427A" w:rsidRPr="00D17416">
        <w:rPr>
          <w:sz w:val="24"/>
          <w:szCs w:val="24"/>
          <w:lang w:eastAsia="bg-BG"/>
        </w:rPr>
        <w:t xml:space="preserve">перимент при изучаване на </w:t>
      </w:r>
      <w:r w:rsidR="0096427A">
        <w:rPr>
          <w:sz w:val="24"/>
          <w:szCs w:val="24"/>
          <w:lang w:val="en-US" w:eastAsia="bg-BG"/>
        </w:rPr>
        <w:t>I</w:t>
      </w:r>
      <w:r w:rsidR="0096427A">
        <w:rPr>
          <w:sz w:val="24"/>
          <w:szCs w:val="24"/>
          <w:lang w:eastAsia="bg-BG"/>
        </w:rPr>
        <w:t>А и</w:t>
      </w:r>
      <w:r w:rsidR="0096427A">
        <w:rPr>
          <w:sz w:val="24"/>
          <w:szCs w:val="24"/>
          <w:lang w:val="en-US" w:eastAsia="bg-BG"/>
        </w:rPr>
        <w:t xml:space="preserve"> IIA</w:t>
      </w:r>
      <w:r w:rsidR="0096427A">
        <w:rPr>
          <w:sz w:val="24"/>
          <w:szCs w:val="24"/>
          <w:lang w:eastAsia="bg-BG"/>
        </w:rPr>
        <w:t xml:space="preserve"> групи на Периодичната система</w:t>
      </w:r>
    </w:p>
    <w:p w:rsidR="008E133B" w:rsidRPr="00455C7B" w:rsidRDefault="008E133B" w:rsidP="008E133B">
      <w:pPr>
        <w:jc w:val="both"/>
        <w:rPr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Упражнение № 4 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>Методика и техника на химичния ек</w:t>
      </w:r>
      <w:r w:rsidR="0096427A">
        <w:rPr>
          <w:sz w:val="24"/>
          <w:szCs w:val="24"/>
          <w:lang w:eastAsia="bg-BG"/>
        </w:rPr>
        <w:t>с</w:t>
      </w:r>
      <w:r w:rsidR="0096427A" w:rsidRPr="00D17416">
        <w:rPr>
          <w:sz w:val="24"/>
          <w:szCs w:val="24"/>
          <w:lang w:eastAsia="bg-BG"/>
        </w:rPr>
        <w:t xml:space="preserve">перимент при изучаване на </w:t>
      </w:r>
      <w:r w:rsidR="0096427A">
        <w:rPr>
          <w:sz w:val="24"/>
          <w:szCs w:val="24"/>
          <w:lang w:val="en-US" w:eastAsia="bg-BG"/>
        </w:rPr>
        <w:t>IIIA</w:t>
      </w:r>
      <w:r w:rsidR="0096427A">
        <w:rPr>
          <w:sz w:val="24"/>
          <w:szCs w:val="24"/>
          <w:lang w:eastAsia="bg-BG"/>
        </w:rPr>
        <w:t xml:space="preserve"> група на Периодичната система</w:t>
      </w:r>
    </w:p>
    <w:p w:rsidR="008E133B" w:rsidRPr="00455C7B" w:rsidRDefault="008E133B" w:rsidP="008E133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5 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eastAsia="bg-BG"/>
        </w:rPr>
        <w:t>металите от 4</w:t>
      </w:r>
      <w:r w:rsidR="00644BFD">
        <w:rPr>
          <w:sz w:val="24"/>
          <w:szCs w:val="24"/>
          <w:lang w:eastAsia="bg-BG"/>
        </w:rPr>
        <w:t>.</w:t>
      </w:r>
      <w:r w:rsidR="0096427A">
        <w:rPr>
          <w:sz w:val="24"/>
          <w:szCs w:val="24"/>
          <w:lang w:eastAsia="bg-BG"/>
        </w:rPr>
        <w:t>-6</w:t>
      </w:r>
      <w:r w:rsidR="00644BFD">
        <w:rPr>
          <w:sz w:val="24"/>
          <w:szCs w:val="24"/>
          <w:lang w:eastAsia="bg-BG"/>
        </w:rPr>
        <w:t>.</w:t>
      </w:r>
      <w:r w:rsidR="0096427A">
        <w:rPr>
          <w:sz w:val="24"/>
          <w:szCs w:val="24"/>
          <w:lang w:eastAsia="bg-BG"/>
        </w:rPr>
        <w:t xml:space="preserve"> периоди на Периодичната система</w:t>
      </w:r>
    </w:p>
    <w:p w:rsidR="008E133B" w:rsidRPr="00455C7B" w:rsidRDefault="008E133B" w:rsidP="008E133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6 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val="en-US" w:eastAsia="bg-BG"/>
        </w:rPr>
        <w:t xml:space="preserve">VIIA </w:t>
      </w:r>
      <w:r w:rsidR="0096427A">
        <w:rPr>
          <w:sz w:val="24"/>
          <w:szCs w:val="24"/>
          <w:lang w:eastAsia="bg-BG"/>
        </w:rPr>
        <w:t xml:space="preserve">и </w:t>
      </w:r>
      <w:r w:rsidR="0096427A">
        <w:rPr>
          <w:sz w:val="24"/>
          <w:szCs w:val="24"/>
          <w:lang w:val="en-US" w:eastAsia="bg-BG"/>
        </w:rPr>
        <w:t>VIA</w:t>
      </w:r>
      <w:r w:rsidR="0096427A">
        <w:rPr>
          <w:sz w:val="24"/>
          <w:szCs w:val="24"/>
          <w:lang w:eastAsia="bg-BG"/>
        </w:rPr>
        <w:t xml:space="preserve"> групи на Периодичната система</w:t>
      </w:r>
    </w:p>
    <w:p w:rsidR="008E133B" w:rsidRPr="00B34BAE" w:rsidRDefault="008E133B" w:rsidP="008E133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7 – </w:t>
      </w:r>
      <w:r w:rsidR="001C315D"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val="en-US" w:eastAsia="bg-BG"/>
        </w:rPr>
        <w:t>IVA</w:t>
      </w:r>
      <w:r w:rsidR="00DB0CC9">
        <w:rPr>
          <w:sz w:val="24"/>
          <w:szCs w:val="24"/>
          <w:lang w:eastAsia="bg-BG"/>
        </w:rPr>
        <w:t xml:space="preserve"> група на Периодичната система</w:t>
      </w:r>
    </w:p>
    <w:p w:rsidR="008E133B" w:rsidRPr="00455C7B" w:rsidRDefault="008E133B" w:rsidP="008E133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8 – </w:t>
      </w:r>
      <w:r w:rsidR="001C315D"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val="en-US" w:eastAsia="bg-BG"/>
        </w:rPr>
        <w:t>VA</w:t>
      </w:r>
      <w:r w:rsidR="00DB0CC9">
        <w:rPr>
          <w:sz w:val="24"/>
          <w:szCs w:val="24"/>
          <w:lang w:eastAsia="bg-BG"/>
        </w:rPr>
        <w:t xml:space="preserve"> група на Периодичната система</w:t>
      </w:r>
    </w:p>
    <w:p w:rsidR="008E133B" w:rsidRPr="00B34BAE" w:rsidRDefault="008E133B" w:rsidP="008E133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9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</w:t>
      </w:r>
      <w:r w:rsidR="0096427A">
        <w:rPr>
          <w:sz w:val="24"/>
          <w:szCs w:val="24"/>
          <w:lang w:eastAsia="bg-BG"/>
        </w:rPr>
        <w:t>химични процеси</w:t>
      </w:r>
    </w:p>
    <w:p w:rsidR="008E133B" w:rsidRPr="00B34BAE" w:rsidRDefault="008E133B" w:rsidP="008E133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10 – </w:t>
      </w:r>
      <w:r w:rsidR="001C315D">
        <w:rPr>
          <w:sz w:val="24"/>
          <w:szCs w:val="24"/>
        </w:rPr>
        <w:t xml:space="preserve">3 </w:t>
      </w:r>
      <w:r w:rsidRPr="00D42C07">
        <w:rPr>
          <w:sz w:val="24"/>
          <w:szCs w:val="24"/>
        </w:rPr>
        <w:t>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>Методика и техника на химичния експеримент при изучаване на</w:t>
      </w:r>
      <w:r w:rsidR="0096427A">
        <w:rPr>
          <w:sz w:val="24"/>
          <w:szCs w:val="24"/>
          <w:lang w:eastAsia="bg-BG"/>
        </w:rPr>
        <w:t xml:space="preserve"> разтвори на електролити</w:t>
      </w:r>
    </w:p>
    <w:p w:rsidR="008E133B" w:rsidRPr="00B34BAE" w:rsidRDefault="008E133B" w:rsidP="008E133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11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eastAsia="bg-BG"/>
        </w:rPr>
        <w:t>въглеводороди</w:t>
      </w:r>
    </w:p>
    <w:p w:rsidR="008E133B" w:rsidRPr="00B34BAE" w:rsidRDefault="008E133B" w:rsidP="008E133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 № 12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 w:rsidRPr="00D17416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</w:t>
      </w:r>
      <w:r w:rsidR="0096427A">
        <w:rPr>
          <w:sz w:val="24"/>
          <w:szCs w:val="24"/>
          <w:lang w:eastAsia="bg-BG"/>
        </w:rPr>
        <w:t xml:space="preserve">хидроксилни </w:t>
      </w:r>
      <w:r w:rsidR="00644BFD">
        <w:rPr>
          <w:sz w:val="24"/>
          <w:szCs w:val="24"/>
          <w:lang w:eastAsia="bg-BG"/>
        </w:rPr>
        <w:t>производни на въглеводородите</w:t>
      </w:r>
    </w:p>
    <w:p w:rsidR="008E133B" w:rsidRPr="00B34BAE" w:rsidRDefault="008E133B" w:rsidP="008E133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13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>
        <w:rPr>
          <w:sz w:val="24"/>
          <w:szCs w:val="24"/>
          <w:lang w:eastAsia="bg-BG"/>
        </w:rPr>
        <w:t>Методика и техника на химичния експеримент при изучаване на карбони</w:t>
      </w:r>
      <w:r w:rsidR="00DB0CC9">
        <w:rPr>
          <w:sz w:val="24"/>
          <w:szCs w:val="24"/>
          <w:lang w:eastAsia="bg-BG"/>
        </w:rPr>
        <w:t xml:space="preserve">лни </w:t>
      </w:r>
      <w:r w:rsidR="00644BFD">
        <w:rPr>
          <w:sz w:val="24"/>
          <w:szCs w:val="24"/>
          <w:lang w:eastAsia="bg-BG"/>
        </w:rPr>
        <w:t>съединения и на карбоксилни киселини</w:t>
      </w:r>
    </w:p>
    <w:p w:rsidR="008E133B" w:rsidRPr="00B34BAE" w:rsidRDefault="008E133B" w:rsidP="008E133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14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>
        <w:rPr>
          <w:sz w:val="24"/>
          <w:szCs w:val="24"/>
          <w:lang w:eastAsia="bg-BG"/>
        </w:rPr>
        <w:t>Методика и техника на химичния експеримен</w:t>
      </w:r>
      <w:r w:rsidR="00DB0CC9">
        <w:rPr>
          <w:sz w:val="24"/>
          <w:szCs w:val="24"/>
          <w:lang w:eastAsia="bg-BG"/>
        </w:rPr>
        <w:t>т при изучаване на въглехидрати</w:t>
      </w:r>
    </w:p>
    <w:p w:rsidR="008E133B" w:rsidRPr="00B34BAE" w:rsidRDefault="008E133B" w:rsidP="008E133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15 – </w:t>
      </w:r>
      <w:r w:rsidR="001C315D"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8E133B" w:rsidRPr="00B34BAE" w:rsidRDefault="008E133B" w:rsidP="008E133B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96427A">
        <w:rPr>
          <w:sz w:val="24"/>
          <w:szCs w:val="24"/>
        </w:rPr>
        <w:t xml:space="preserve"> </w:t>
      </w:r>
      <w:r w:rsidR="0096427A">
        <w:rPr>
          <w:sz w:val="24"/>
          <w:szCs w:val="24"/>
          <w:lang w:eastAsia="bg-BG"/>
        </w:rPr>
        <w:t xml:space="preserve">Методика и техника на химичния експеримент при изучаване на мазнини, сапуни, синтетични </w:t>
      </w:r>
      <w:r w:rsidR="00DB0CC9">
        <w:rPr>
          <w:sz w:val="24"/>
          <w:szCs w:val="24"/>
          <w:lang w:eastAsia="bg-BG"/>
        </w:rPr>
        <w:t>миещи вещества, амини и белтъци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1C315D">
        <w:rPr>
          <w:b/>
          <w:sz w:val="24"/>
          <w:szCs w:val="24"/>
        </w:rPr>
        <w:t>13.</w:t>
      </w:r>
      <w:r w:rsidR="000B3FD4">
        <w:rPr>
          <w:b/>
          <w:sz w:val="24"/>
          <w:szCs w:val="24"/>
        </w:rPr>
        <w:t>В</w:t>
      </w:r>
      <w:r w:rsidRPr="001C315D">
        <w:rPr>
          <w:b/>
          <w:sz w:val="24"/>
          <w:szCs w:val="24"/>
        </w:rPr>
        <w:t>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8E133B" w:rsidRPr="001153E3" w:rsidRDefault="008E133B" w:rsidP="008E133B">
      <w:pPr>
        <w:pStyle w:val="Bodytext20"/>
        <w:numPr>
          <w:ilvl w:val="0"/>
          <w:numId w:val="3"/>
        </w:numPr>
        <w:tabs>
          <w:tab w:val="left" w:pos="36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компютър и мултимедия;</w:t>
      </w:r>
    </w:p>
    <w:p w:rsidR="008E133B" w:rsidRPr="001153E3" w:rsidRDefault="008E133B" w:rsidP="008E133B">
      <w:pPr>
        <w:pStyle w:val="Bodytext20"/>
        <w:numPr>
          <w:ilvl w:val="0"/>
          <w:numId w:val="3"/>
        </w:numPr>
        <w:tabs>
          <w:tab w:val="left" w:pos="361"/>
        </w:tabs>
        <w:spacing w:before="0"/>
        <w:rPr>
          <w:sz w:val="24"/>
          <w:szCs w:val="24"/>
        </w:rPr>
      </w:pPr>
      <w:r w:rsidRPr="001153E3">
        <w:rPr>
          <w:sz w:val="24"/>
          <w:szCs w:val="24"/>
        </w:rPr>
        <w:t>лабораторни съдове, апаратури;</w:t>
      </w:r>
    </w:p>
    <w:p w:rsidR="008E133B" w:rsidRPr="00B34BAE" w:rsidRDefault="008E133B" w:rsidP="008E133B">
      <w:pPr>
        <w:numPr>
          <w:ilvl w:val="0"/>
          <w:numId w:val="3"/>
        </w:numPr>
        <w:ind w:right="140"/>
        <w:rPr>
          <w:b/>
          <w:sz w:val="24"/>
          <w:szCs w:val="24"/>
        </w:rPr>
      </w:pPr>
      <w:r>
        <w:rPr>
          <w:sz w:val="24"/>
          <w:szCs w:val="24"/>
        </w:rPr>
        <w:t>химични реактиви.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96427A" w:rsidRPr="002957B7" w:rsidRDefault="0096427A" w:rsidP="002957B7">
      <w:pPr>
        <w:pStyle w:val="ListParagraph"/>
        <w:spacing w:before="120"/>
        <w:ind w:left="0" w:firstLine="567"/>
        <w:jc w:val="both"/>
        <w:rPr>
          <w:sz w:val="24"/>
          <w:szCs w:val="24"/>
          <w:lang w:val="ru-RU"/>
        </w:rPr>
      </w:pPr>
      <w:r w:rsidRPr="002957B7">
        <w:rPr>
          <w:b/>
          <w:bCs/>
          <w:sz w:val="24"/>
          <w:szCs w:val="24"/>
          <w:lang w:val="ru-RU"/>
        </w:rPr>
        <w:t>Ангелачева, А.</w:t>
      </w:r>
      <w:r w:rsidRPr="002957B7">
        <w:rPr>
          <w:sz w:val="24"/>
          <w:szCs w:val="24"/>
          <w:lang w:val="ru-RU"/>
        </w:rPr>
        <w:t xml:space="preserve"> </w:t>
      </w:r>
      <w:r w:rsidRPr="002957B7">
        <w:rPr>
          <w:i/>
          <w:sz w:val="24"/>
          <w:szCs w:val="24"/>
          <w:lang w:val="ru-RU"/>
        </w:rPr>
        <w:t xml:space="preserve">Методика и техника на учебния химичен експеримент. </w:t>
      </w:r>
      <w:r w:rsidRPr="002957B7">
        <w:rPr>
          <w:i/>
          <w:sz w:val="24"/>
          <w:szCs w:val="24"/>
        </w:rPr>
        <w:t>Част І</w:t>
      </w:r>
      <w:r w:rsidRPr="002957B7">
        <w:rPr>
          <w:sz w:val="24"/>
          <w:szCs w:val="24"/>
        </w:rPr>
        <w:t xml:space="preserve">. </w:t>
      </w:r>
      <w:r w:rsidRPr="002957B7">
        <w:rPr>
          <w:sz w:val="24"/>
          <w:szCs w:val="24"/>
          <w:lang w:val="ru-RU"/>
        </w:rPr>
        <w:t>Пловдив, УИ “П. Хилендарски“, 200</w:t>
      </w:r>
      <w:r w:rsidRPr="002957B7">
        <w:rPr>
          <w:sz w:val="24"/>
          <w:szCs w:val="24"/>
        </w:rPr>
        <w:t>6</w:t>
      </w:r>
      <w:r w:rsidRPr="002957B7">
        <w:rPr>
          <w:sz w:val="24"/>
          <w:szCs w:val="24"/>
          <w:lang w:val="ru-RU"/>
        </w:rPr>
        <w:t>.</w:t>
      </w:r>
    </w:p>
    <w:p w:rsidR="0096427A" w:rsidRPr="002957B7" w:rsidRDefault="0096427A" w:rsidP="002957B7">
      <w:pPr>
        <w:pStyle w:val="ListParagraph"/>
        <w:ind w:left="0" w:firstLine="567"/>
        <w:jc w:val="both"/>
        <w:rPr>
          <w:sz w:val="24"/>
          <w:szCs w:val="24"/>
        </w:rPr>
      </w:pPr>
      <w:r w:rsidRPr="002957B7">
        <w:rPr>
          <w:b/>
          <w:sz w:val="24"/>
          <w:szCs w:val="24"/>
        </w:rPr>
        <w:t>Ангелачева, А.</w:t>
      </w:r>
      <w:r w:rsidRPr="002957B7">
        <w:rPr>
          <w:sz w:val="24"/>
          <w:szCs w:val="24"/>
        </w:rPr>
        <w:t xml:space="preserve"> </w:t>
      </w:r>
      <w:r w:rsidRPr="002957B7">
        <w:rPr>
          <w:i/>
          <w:sz w:val="24"/>
          <w:szCs w:val="24"/>
        </w:rPr>
        <w:t>Химията – наблюдения и експерименти. Модул неметали</w:t>
      </w:r>
      <w:r w:rsidRPr="002957B7">
        <w:rPr>
          <w:sz w:val="24"/>
          <w:szCs w:val="24"/>
        </w:rPr>
        <w:t xml:space="preserve">. </w:t>
      </w:r>
      <w:r w:rsidRPr="002957B7">
        <w:rPr>
          <w:sz w:val="24"/>
          <w:szCs w:val="24"/>
          <w:lang w:val="ru-RU"/>
        </w:rPr>
        <w:t>Пловдив, УИ “П. Хилендарски“, 20</w:t>
      </w:r>
      <w:r w:rsidRPr="002957B7">
        <w:rPr>
          <w:sz w:val="24"/>
          <w:szCs w:val="24"/>
        </w:rPr>
        <w:t>14</w:t>
      </w:r>
      <w:r w:rsidR="00307FBB">
        <w:rPr>
          <w:sz w:val="24"/>
          <w:szCs w:val="24"/>
          <w:lang w:val="ru-RU"/>
        </w:rPr>
        <w:t>.</w:t>
      </w:r>
    </w:p>
    <w:p w:rsidR="008E133B" w:rsidRDefault="0096427A" w:rsidP="002957B7">
      <w:pPr>
        <w:pStyle w:val="ListParagraph"/>
        <w:ind w:left="0" w:right="140" w:firstLine="567"/>
        <w:jc w:val="both"/>
        <w:rPr>
          <w:sz w:val="24"/>
          <w:szCs w:val="24"/>
          <w:lang w:val="ru-RU"/>
        </w:rPr>
      </w:pPr>
      <w:r w:rsidRPr="002957B7">
        <w:rPr>
          <w:b/>
          <w:bCs/>
          <w:sz w:val="24"/>
          <w:szCs w:val="24"/>
          <w:lang w:val="ru-RU"/>
        </w:rPr>
        <w:t>Ангелачева, А.</w:t>
      </w:r>
      <w:r w:rsidRPr="002957B7">
        <w:rPr>
          <w:bCs/>
          <w:sz w:val="24"/>
          <w:szCs w:val="24"/>
        </w:rPr>
        <w:t xml:space="preserve">, </w:t>
      </w:r>
      <w:r w:rsidRPr="002957B7">
        <w:rPr>
          <w:b/>
          <w:bCs/>
          <w:sz w:val="24"/>
          <w:szCs w:val="24"/>
        </w:rPr>
        <w:t>Й. Стефанова</w:t>
      </w:r>
      <w:r w:rsidR="002957B7">
        <w:rPr>
          <w:i/>
          <w:sz w:val="24"/>
          <w:szCs w:val="24"/>
          <w:lang w:val="ru-RU"/>
        </w:rPr>
        <w:t>.</w:t>
      </w:r>
      <w:r w:rsidRPr="002957B7">
        <w:rPr>
          <w:i/>
          <w:sz w:val="24"/>
          <w:szCs w:val="24"/>
          <w:lang w:val="ru-RU"/>
        </w:rPr>
        <w:t xml:space="preserve"> Методика и техника на учебния химичен експеримент. </w:t>
      </w:r>
      <w:r w:rsidRPr="002957B7">
        <w:rPr>
          <w:i/>
          <w:sz w:val="24"/>
          <w:szCs w:val="24"/>
        </w:rPr>
        <w:t>Част ІІ</w:t>
      </w:r>
      <w:r w:rsidRPr="002957B7">
        <w:rPr>
          <w:sz w:val="24"/>
          <w:szCs w:val="24"/>
        </w:rPr>
        <w:t xml:space="preserve">. </w:t>
      </w:r>
      <w:r w:rsidRPr="002957B7">
        <w:rPr>
          <w:sz w:val="24"/>
          <w:szCs w:val="24"/>
          <w:lang w:val="ru-RU"/>
        </w:rPr>
        <w:t>Пловдив, УИ “П. Хилендарски“, 20</w:t>
      </w:r>
      <w:r w:rsidRPr="002957B7">
        <w:rPr>
          <w:sz w:val="24"/>
          <w:szCs w:val="24"/>
        </w:rPr>
        <w:t>10</w:t>
      </w:r>
      <w:r w:rsidR="002957B7">
        <w:rPr>
          <w:sz w:val="24"/>
          <w:szCs w:val="24"/>
          <w:lang w:val="ru-RU"/>
        </w:rPr>
        <w:t>.</w:t>
      </w:r>
    </w:p>
    <w:p w:rsidR="002957B7" w:rsidRPr="002957B7" w:rsidRDefault="002957B7" w:rsidP="002957B7">
      <w:pPr>
        <w:pStyle w:val="ListParagraph"/>
        <w:ind w:left="0" w:right="140" w:firstLine="567"/>
        <w:jc w:val="both"/>
        <w:rPr>
          <w:sz w:val="24"/>
          <w:szCs w:val="24"/>
          <w:lang w:val="ru-RU"/>
        </w:rPr>
      </w:pPr>
      <w:r w:rsidRPr="002957B7">
        <w:rPr>
          <w:b/>
          <w:sz w:val="24"/>
          <w:szCs w:val="24"/>
        </w:rPr>
        <w:t>Епитропов</w:t>
      </w:r>
      <w:r>
        <w:rPr>
          <w:b/>
          <w:sz w:val="24"/>
          <w:szCs w:val="24"/>
        </w:rPr>
        <w:t>а, А., Димова, Й., Камарска, К.</w:t>
      </w:r>
      <w:r w:rsidRPr="002957B7">
        <w:rPr>
          <w:sz w:val="24"/>
          <w:szCs w:val="24"/>
        </w:rPr>
        <w:t xml:space="preserve"> </w:t>
      </w:r>
      <w:r w:rsidRPr="002957B7">
        <w:rPr>
          <w:i/>
          <w:sz w:val="24"/>
          <w:szCs w:val="24"/>
        </w:rPr>
        <w:t>Активно обучение по природни науки</w:t>
      </w:r>
      <w:r>
        <w:rPr>
          <w:sz w:val="24"/>
          <w:szCs w:val="24"/>
        </w:rPr>
        <w:t>. Пловдив,</w:t>
      </w:r>
      <w:r w:rsidRPr="002957B7">
        <w:rPr>
          <w:sz w:val="24"/>
          <w:szCs w:val="24"/>
        </w:rPr>
        <w:t xml:space="preserve"> </w:t>
      </w:r>
      <w:r>
        <w:rPr>
          <w:sz w:val="24"/>
          <w:szCs w:val="24"/>
        </w:rPr>
        <w:t>УИ</w:t>
      </w:r>
      <w:r w:rsidRPr="002957B7">
        <w:rPr>
          <w:sz w:val="24"/>
          <w:szCs w:val="24"/>
        </w:rPr>
        <w:t xml:space="preserve"> „Паисий Хилендарски”</w:t>
      </w:r>
      <w:r>
        <w:rPr>
          <w:sz w:val="24"/>
          <w:szCs w:val="24"/>
        </w:rPr>
        <w:t>, 2012</w:t>
      </w:r>
      <w:r w:rsidRPr="002957B7">
        <w:rPr>
          <w:sz w:val="24"/>
          <w:szCs w:val="24"/>
        </w:rPr>
        <w:t>.</w:t>
      </w:r>
    </w:p>
    <w:p w:rsidR="00602FCF" w:rsidRPr="002957B7" w:rsidRDefault="00602FCF" w:rsidP="002957B7">
      <w:pPr>
        <w:pStyle w:val="ListParagraph"/>
        <w:ind w:left="0" w:right="140" w:firstLine="567"/>
        <w:jc w:val="both"/>
        <w:rPr>
          <w:sz w:val="24"/>
          <w:szCs w:val="24"/>
          <w:lang w:val="ru-RU"/>
        </w:rPr>
      </w:pPr>
      <w:r w:rsidRPr="002957B7">
        <w:rPr>
          <w:b/>
          <w:bCs/>
          <w:sz w:val="24"/>
          <w:szCs w:val="24"/>
          <w:lang w:val="ru-RU"/>
        </w:rPr>
        <w:t>Тиванова, Л.</w:t>
      </w:r>
      <w:r w:rsidRPr="002957B7">
        <w:rPr>
          <w:sz w:val="24"/>
          <w:szCs w:val="24"/>
          <w:lang w:val="ru-RU"/>
        </w:rPr>
        <w:t xml:space="preserve">, </w:t>
      </w:r>
      <w:r w:rsidRPr="002957B7">
        <w:rPr>
          <w:b/>
          <w:sz w:val="24"/>
          <w:szCs w:val="24"/>
          <w:lang w:val="ru-RU"/>
        </w:rPr>
        <w:t>Кожухова, Т., Говорина, С.</w:t>
      </w:r>
      <w:r w:rsidRPr="002957B7">
        <w:rPr>
          <w:sz w:val="24"/>
          <w:szCs w:val="24"/>
          <w:lang w:val="ru-RU"/>
        </w:rPr>
        <w:t xml:space="preserve"> </w:t>
      </w:r>
      <w:r w:rsidRPr="002957B7">
        <w:rPr>
          <w:i/>
          <w:sz w:val="24"/>
          <w:szCs w:val="24"/>
          <w:lang w:val="ru-RU"/>
        </w:rPr>
        <w:t>Демонстрационный эксперимент в химии: учебное пособие</w:t>
      </w:r>
      <w:r w:rsidRPr="002957B7">
        <w:rPr>
          <w:sz w:val="24"/>
          <w:szCs w:val="24"/>
          <w:lang w:val="ru-RU"/>
        </w:rPr>
        <w:t>. Кемерово, Кемеровский государственный университет, 2010.</w:t>
      </w:r>
    </w:p>
    <w:p w:rsidR="00602FCF" w:rsidRDefault="00602FCF" w:rsidP="002957B7">
      <w:pPr>
        <w:pStyle w:val="ListParagraph"/>
        <w:ind w:left="0" w:right="140" w:firstLine="567"/>
        <w:jc w:val="both"/>
        <w:rPr>
          <w:sz w:val="24"/>
          <w:szCs w:val="24"/>
          <w:lang w:val="ru-RU"/>
        </w:rPr>
      </w:pPr>
      <w:r w:rsidRPr="002957B7">
        <w:rPr>
          <w:b/>
          <w:bCs/>
          <w:sz w:val="24"/>
          <w:szCs w:val="24"/>
          <w:lang w:val="ru-RU"/>
        </w:rPr>
        <w:t>Цветков, Л.</w:t>
      </w:r>
      <w:r w:rsidRPr="002957B7">
        <w:rPr>
          <w:sz w:val="24"/>
          <w:szCs w:val="24"/>
          <w:lang w:val="ru-RU"/>
        </w:rPr>
        <w:t xml:space="preserve"> </w:t>
      </w:r>
      <w:r w:rsidRPr="002957B7">
        <w:rPr>
          <w:i/>
          <w:sz w:val="24"/>
          <w:szCs w:val="24"/>
          <w:lang w:val="ru-RU"/>
        </w:rPr>
        <w:t>Эксперимент по органической химии в средней школе</w:t>
      </w:r>
      <w:r w:rsidRPr="002957B7">
        <w:rPr>
          <w:sz w:val="24"/>
          <w:szCs w:val="24"/>
          <w:lang w:val="ru-RU"/>
        </w:rPr>
        <w:t>. Москва, Школьная пресса, 2002.</w:t>
      </w:r>
    </w:p>
    <w:p w:rsidR="00DB0CC9" w:rsidRPr="00DB0CC9" w:rsidRDefault="00DB0CC9" w:rsidP="002957B7">
      <w:pPr>
        <w:pStyle w:val="ListParagraph"/>
        <w:ind w:left="0" w:right="140" w:firstLine="567"/>
        <w:jc w:val="both"/>
        <w:rPr>
          <w:i/>
          <w:sz w:val="24"/>
          <w:szCs w:val="24"/>
          <w:lang w:val="ru-RU"/>
        </w:rPr>
      </w:pPr>
      <w:r w:rsidRPr="00C07299">
        <w:rPr>
          <w:i/>
          <w:sz w:val="24"/>
          <w:szCs w:val="24"/>
          <w:lang w:val="ru-RU"/>
        </w:rPr>
        <w:t>Статии в:</w:t>
      </w:r>
    </w:p>
    <w:p w:rsidR="00602FCF" w:rsidRPr="002957B7" w:rsidRDefault="00602FCF" w:rsidP="002957B7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2957B7">
        <w:rPr>
          <w:rFonts w:ascii="Times New Roman" w:hAnsi="Times New Roman" w:cs="Times New Roman"/>
          <w:sz w:val="24"/>
          <w:szCs w:val="24"/>
        </w:rPr>
        <w:t xml:space="preserve"> – Българско научно-методическо списание</w:t>
      </w:r>
      <w:r w:rsidR="00DB0CC9">
        <w:rPr>
          <w:rFonts w:ascii="Times New Roman" w:hAnsi="Times New Roman" w:cs="Times New Roman"/>
          <w:sz w:val="24"/>
          <w:szCs w:val="24"/>
        </w:rPr>
        <w:t>;</w:t>
      </w:r>
    </w:p>
    <w:p w:rsidR="00602FCF" w:rsidRPr="002957B7" w:rsidRDefault="00602FCF" w:rsidP="002957B7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b/>
          <w:bCs/>
          <w:sz w:val="24"/>
          <w:szCs w:val="24"/>
        </w:rPr>
        <w:t>Химия в школе</w:t>
      </w:r>
      <w:r w:rsidRPr="002957B7">
        <w:rPr>
          <w:rFonts w:ascii="Times New Roman" w:hAnsi="Times New Roman" w:cs="Times New Roman"/>
          <w:sz w:val="24"/>
          <w:szCs w:val="24"/>
        </w:rPr>
        <w:t xml:space="preserve"> – Руско научно-методическо списание</w:t>
      </w:r>
      <w:r w:rsidR="00DB0CC9">
        <w:rPr>
          <w:rFonts w:ascii="Times New Roman" w:hAnsi="Times New Roman" w:cs="Times New Roman"/>
          <w:sz w:val="24"/>
          <w:szCs w:val="24"/>
        </w:rPr>
        <w:t>;</w:t>
      </w:r>
    </w:p>
    <w:p w:rsidR="00602FCF" w:rsidRPr="002957B7" w:rsidRDefault="00602FCF" w:rsidP="002957B7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</w:t>
      </w:r>
      <w:r w:rsidRPr="002957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9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2957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40A4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29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hemical</w:t>
      </w:r>
      <w:proofErr w:type="spellEnd"/>
      <w:r w:rsidRPr="002957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40A4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Start"/>
      <w:r w:rsidRPr="0029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ducation</w:t>
      </w:r>
      <w:proofErr w:type="spellEnd"/>
      <w:r w:rsidRPr="002957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57B7">
        <w:rPr>
          <w:rFonts w:ascii="Times New Roman" w:hAnsi="Times New Roman" w:cs="Times New Roman"/>
          <w:sz w:val="24"/>
          <w:szCs w:val="24"/>
        </w:rPr>
        <w:t>– Американско научно-методическо списание</w:t>
      </w:r>
      <w:r w:rsidR="00DB0CC9">
        <w:rPr>
          <w:rFonts w:ascii="Times New Roman" w:hAnsi="Times New Roman" w:cs="Times New Roman"/>
          <w:sz w:val="24"/>
          <w:szCs w:val="24"/>
        </w:rPr>
        <w:t>.</w:t>
      </w:r>
    </w:p>
    <w:p w:rsidR="00602FCF" w:rsidRDefault="00602FCF" w:rsidP="002957B7">
      <w:pPr>
        <w:pStyle w:val="1"/>
        <w:spacing w:after="120" w:line="240" w:lineRule="auto"/>
        <w:ind w:left="0"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A4B">
        <w:rPr>
          <w:rFonts w:ascii="Times New Roman" w:hAnsi="Times New Roman" w:cs="Times New Roman"/>
          <w:i/>
          <w:sz w:val="24"/>
          <w:szCs w:val="24"/>
        </w:rPr>
        <w:t>Учебници и учебни пособия по „Химия и опазване на околната среда” за СУ</w:t>
      </w:r>
      <w:r w:rsidR="00DB0CC9">
        <w:rPr>
          <w:rFonts w:ascii="Times New Roman" w:hAnsi="Times New Roman" w:cs="Times New Roman"/>
          <w:i/>
          <w:sz w:val="24"/>
          <w:szCs w:val="24"/>
        </w:rPr>
        <w:t>.</w:t>
      </w:r>
    </w:p>
    <w:p w:rsidR="00DB0CC9" w:rsidRDefault="00DB0CC9" w:rsidP="002957B7">
      <w:pPr>
        <w:pStyle w:val="1"/>
        <w:spacing w:after="120" w:line="240" w:lineRule="auto"/>
        <w:ind w:left="0"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CC9" w:rsidRPr="00E40A4B" w:rsidRDefault="00DB0CC9" w:rsidP="002957B7">
      <w:pPr>
        <w:pStyle w:val="1"/>
        <w:spacing w:after="120" w:line="240" w:lineRule="auto"/>
        <w:ind w:left="0" w:righ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8E133B" w:rsidRPr="00B34BAE" w:rsidRDefault="008E133B" w:rsidP="0096427A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7E52F4">
        <w:rPr>
          <w:sz w:val="24"/>
          <w:szCs w:val="24"/>
        </w:rPr>
        <w:t xml:space="preserve">Водещи методи </w:t>
      </w:r>
      <w:r w:rsidR="00234D33">
        <w:rPr>
          <w:sz w:val="24"/>
          <w:szCs w:val="24"/>
        </w:rPr>
        <w:t xml:space="preserve">на обучение </w:t>
      </w:r>
      <w:r w:rsidRPr="007E52F4">
        <w:rPr>
          <w:sz w:val="24"/>
          <w:szCs w:val="24"/>
        </w:rPr>
        <w:t xml:space="preserve">са </w:t>
      </w:r>
      <w:r>
        <w:rPr>
          <w:sz w:val="24"/>
          <w:szCs w:val="24"/>
        </w:rPr>
        <w:t xml:space="preserve">наблюдението и </w:t>
      </w:r>
      <w:r w:rsidRPr="007E52F4">
        <w:rPr>
          <w:sz w:val="24"/>
          <w:szCs w:val="24"/>
        </w:rPr>
        <w:t>химичния</w:t>
      </w:r>
      <w:r w:rsidR="00234D33">
        <w:rPr>
          <w:sz w:val="24"/>
          <w:szCs w:val="24"/>
        </w:rPr>
        <w:t>т експеримент; основни средства</w:t>
      </w:r>
      <w:r w:rsidRPr="007E52F4">
        <w:rPr>
          <w:sz w:val="24"/>
          <w:szCs w:val="24"/>
        </w:rPr>
        <w:t xml:space="preserve"> са дидактическите задачи за моделиране и организация на експерименталната дейност на учителя и на учениците в урока</w:t>
      </w:r>
      <w:r w:rsidR="00234D33">
        <w:rPr>
          <w:sz w:val="24"/>
          <w:szCs w:val="24"/>
        </w:rPr>
        <w:t xml:space="preserve"> по химия</w:t>
      </w:r>
      <w:r w:rsidRPr="007E52F4">
        <w:rPr>
          <w:sz w:val="24"/>
          <w:szCs w:val="24"/>
        </w:rPr>
        <w:t>.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8E133B" w:rsidRPr="00B34BAE" w:rsidRDefault="002957B7" w:rsidP="002957B7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текуща оценка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8E133B" w:rsidRPr="008E133B" w:rsidRDefault="008E133B" w:rsidP="008E133B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8E133B">
        <w:rPr>
          <w:sz w:val="24"/>
          <w:szCs w:val="24"/>
        </w:rPr>
        <w:t>български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8E133B" w:rsidRPr="00B34BAE" w:rsidRDefault="0096427A" w:rsidP="008E133B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8E133B" w:rsidRPr="00B34BAE" w:rsidRDefault="008E133B" w:rsidP="008E133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66"/>
        </w:tabs>
        <w:spacing w:before="120" w:line="240" w:lineRule="auto"/>
        <w:ind w:left="567"/>
        <w:rPr>
          <w:sz w:val="24"/>
          <w:szCs w:val="24"/>
        </w:rPr>
      </w:pPr>
      <w:r w:rsidRPr="00BD09C2">
        <w:rPr>
          <w:sz w:val="24"/>
          <w:szCs w:val="24"/>
        </w:rPr>
        <w:t>гл. ас. д-р А</w:t>
      </w:r>
      <w:r>
        <w:rPr>
          <w:sz w:val="24"/>
          <w:szCs w:val="24"/>
        </w:rPr>
        <w:t>.</w:t>
      </w:r>
      <w:r w:rsidRPr="00BD09C2">
        <w:rPr>
          <w:sz w:val="24"/>
          <w:szCs w:val="24"/>
        </w:rPr>
        <w:t xml:space="preserve"> Ангелачева</w:t>
      </w:r>
    </w:p>
    <w:p w:rsidR="008E133B" w:rsidRPr="00B34BAE" w:rsidRDefault="008E133B" w:rsidP="008E133B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p w:rsidR="00490F18" w:rsidRDefault="00490F18"/>
    <w:sectPr w:rsidR="00490F18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1BD"/>
    <w:multiLevelType w:val="hybridMultilevel"/>
    <w:tmpl w:val="2CC013A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BFC"/>
    <w:multiLevelType w:val="hybridMultilevel"/>
    <w:tmpl w:val="A3324CB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1C1A4A"/>
    <w:multiLevelType w:val="hybridMultilevel"/>
    <w:tmpl w:val="A2C62F3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B72F6"/>
    <w:multiLevelType w:val="hybridMultilevel"/>
    <w:tmpl w:val="4AC60102"/>
    <w:lvl w:ilvl="0" w:tplc="F1109848"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7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B"/>
    <w:rsid w:val="00016F1C"/>
    <w:rsid w:val="000B3FD4"/>
    <w:rsid w:val="000C085F"/>
    <w:rsid w:val="001A79C8"/>
    <w:rsid w:val="001C315D"/>
    <w:rsid w:val="00207B2C"/>
    <w:rsid w:val="00234D33"/>
    <w:rsid w:val="002957B7"/>
    <w:rsid w:val="00307FBB"/>
    <w:rsid w:val="003B7EC7"/>
    <w:rsid w:val="003C6F99"/>
    <w:rsid w:val="003E77CF"/>
    <w:rsid w:val="00490F18"/>
    <w:rsid w:val="005A19C3"/>
    <w:rsid w:val="00602FCF"/>
    <w:rsid w:val="00644B0F"/>
    <w:rsid w:val="00644BFD"/>
    <w:rsid w:val="00661B0E"/>
    <w:rsid w:val="006909F9"/>
    <w:rsid w:val="006D000F"/>
    <w:rsid w:val="00726205"/>
    <w:rsid w:val="008E133B"/>
    <w:rsid w:val="0096427A"/>
    <w:rsid w:val="00A96C04"/>
    <w:rsid w:val="00B07448"/>
    <w:rsid w:val="00C07299"/>
    <w:rsid w:val="00C10BB0"/>
    <w:rsid w:val="00D1251B"/>
    <w:rsid w:val="00D47FDD"/>
    <w:rsid w:val="00D91D4D"/>
    <w:rsid w:val="00DB0CC9"/>
    <w:rsid w:val="00E40A4B"/>
    <w:rsid w:val="00EB544D"/>
    <w:rsid w:val="00F1157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65AE"/>
  <w15:docId w15:val="{7EF0308D-1B23-4FEA-944A-2E3AB292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B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E133B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E133B"/>
    <w:rPr>
      <w:rFonts w:eastAsia="Times New Roman" w:cs="Times New Roman"/>
      <w:sz w:val="27"/>
      <w:szCs w:val="27"/>
      <w:lang w:eastAsia="bg-BG"/>
    </w:rPr>
  </w:style>
  <w:style w:type="character" w:customStyle="1" w:styleId="Heading1">
    <w:name w:val="Heading #1_"/>
    <w:link w:val="Heading10"/>
    <w:rsid w:val="008E133B"/>
    <w:rPr>
      <w:rFonts w:eastAsia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8E133B"/>
    <w:pPr>
      <w:shd w:val="clear" w:color="auto" w:fill="FFFFFF"/>
      <w:spacing w:line="274" w:lineRule="exact"/>
      <w:outlineLvl w:val="0"/>
    </w:pPr>
    <w:rPr>
      <w:rFonts w:eastAsia="Times New Roman" w:cstheme="minorBidi"/>
      <w:sz w:val="23"/>
      <w:szCs w:val="23"/>
    </w:rPr>
  </w:style>
  <w:style w:type="character" w:customStyle="1" w:styleId="Bodytext2">
    <w:name w:val="Body text (2)_"/>
    <w:link w:val="Bodytext20"/>
    <w:rsid w:val="008E133B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133B"/>
    <w:pPr>
      <w:shd w:val="clear" w:color="auto" w:fill="FFFFFF"/>
      <w:spacing w:before="240" w:line="274" w:lineRule="exact"/>
    </w:pPr>
    <w:rPr>
      <w:rFonts w:eastAsia="Times New Roman" w:cstheme="minorBidi"/>
      <w:sz w:val="23"/>
      <w:szCs w:val="23"/>
    </w:rPr>
  </w:style>
  <w:style w:type="character" w:customStyle="1" w:styleId="Bodytext">
    <w:name w:val="Body text_"/>
    <w:link w:val="BodyText1"/>
    <w:rsid w:val="008E133B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E133B"/>
    <w:pPr>
      <w:shd w:val="clear" w:color="auto" w:fill="FFFFFF"/>
      <w:spacing w:line="250" w:lineRule="exact"/>
      <w:jc w:val="both"/>
    </w:pPr>
    <w:rPr>
      <w:rFonts w:eastAsia="Times New Roman" w:cstheme="minorBidi"/>
      <w:sz w:val="21"/>
      <w:szCs w:val="21"/>
    </w:rPr>
  </w:style>
  <w:style w:type="paragraph" w:customStyle="1" w:styleId="Default">
    <w:name w:val="Default"/>
    <w:rsid w:val="008E133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nhideWhenUsed/>
    <w:rsid w:val="008E1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33B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3B"/>
    <w:pPr>
      <w:ind w:left="720"/>
      <w:contextualSpacing/>
    </w:pPr>
  </w:style>
  <w:style w:type="paragraph" w:styleId="BodyText21">
    <w:name w:val="Body Text 2"/>
    <w:basedOn w:val="Normal"/>
    <w:link w:val="BodyText2Char"/>
    <w:uiPriority w:val="99"/>
    <w:semiHidden/>
    <w:unhideWhenUsed/>
    <w:rsid w:val="008E13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E133B"/>
    <w:rPr>
      <w:rFonts w:eastAsia="Calibri" w:cs="Times New Roman"/>
      <w:sz w:val="20"/>
      <w:szCs w:val="20"/>
    </w:rPr>
  </w:style>
  <w:style w:type="paragraph" w:customStyle="1" w:styleId="1">
    <w:name w:val="Списък на абзаци1"/>
    <w:basedOn w:val="Normal"/>
    <w:rsid w:val="00602FC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3</cp:revision>
  <dcterms:created xsi:type="dcterms:W3CDTF">2019-03-07T08:56:00Z</dcterms:created>
  <dcterms:modified xsi:type="dcterms:W3CDTF">2019-03-13T10:14:00Z</dcterms:modified>
</cp:coreProperties>
</file>