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B34BAE" w:rsidRDefault="008828C1" w:rsidP="008828C1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  <w:bookmarkStart w:id="2" w:name="_GoBack"/>
      <w:bookmarkEnd w:id="2"/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007354" w:rsidRDefault="00007354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Обща и неорганична химия с методика на обучението по химия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  <w:lang w:val="en-US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3"/>
      <w:r w:rsidRPr="00B34BAE">
        <w:rPr>
          <w:b/>
          <w:sz w:val="24"/>
          <w:szCs w:val="24"/>
          <w:lang w:val="en-US"/>
        </w:rPr>
        <w:t>(</w:t>
      </w:r>
      <w:r w:rsidRPr="00B34BAE">
        <w:rPr>
          <w:b/>
          <w:sz w:val="24"/>
          <w:szCs w:val="24"/>
        </w:rPr>
        <w:t>на курса</w:t>
      </w:r>
      <w:r w:rsidRPr="00B34BAE">
        <w:rPr>
          <w:b/>
          <w:sz w:val="24"/>
          <w:szCs w:val="24"/>
          <w:lang w:val="en-US"/>
        </w:rPr>
        <w:t>)</w:t>
      </w:r>
    </w:p>
    <w:p w:rsidR="005A13B6" w:rsidRPr="00526CE5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4" w:name="bookmark3"/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.3. Педагогика на обучението по...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4"/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Билогия и химия</w:t>
      </w:r>
      <w:r w:rsidR="00007354">
        <w:rPr>
          <w:sz w:val="24"/>
          <w:szCs w:val="24"/>
        </w:rPr>
        <w:t xml:space="preserve"> 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5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6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8210C8" w:rsidRDefault="005F6DD1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b/>
          <w:sz w:val="24"/>
          <w:szCs w:val="24"/>
        </w:rPr>
      </w:pPr>
      <w:r w:rsidRPr="008210C8">
        <w:rPr>
          <w:b/>
          <w:sz w:val="24"/>
          <w:szCs w:val="24"/>
        </w:rPr>
        <w:t>Рефлексията в обучението по химия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B34BAE" w:rsidRDefault="0050556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66668F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втора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F201BE" w:rsidRDefault="00F201BE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III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66668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526CE5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Йорданка Димитрова Димова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AC18D9">
      <w:pPr>
        <w:spacing w:before="120"/>
        <w:ind w:left="720" w:right="144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 w:rsidR="00526CE5"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66668F" w:rsidRDefault="004F560F" w:rsidP="0066668F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66668F" w:rsidRDefault="00A5772F" w:rsidP="0066668F">
      <w:pPr>
        <w:ind w:left="1440" w:right="140"/>
        <w:jc w:val="both"/>
        <w:rPr>
          <w:sz w:val="24"/>
          <w:szCs w:val="24"/>
        </w:rPr>
      </w:pPr>
      <w:r w:rsidRPr="0066668F">
        <w:rPr>
          <w:sz w:val="24"/>
          <w:szCs w:val="24"/>
        </w:rPr>
        <w:t xml:space="preserve">– </w:t>
      </w:r>
      <w:r w:rsidR="0066668F" w:rsidRPr="0066668F">
        <w:rPr>
          <w:sz w:val="24"/>
          <w:szCs w:val="24"/>
        </w:rPr>
        <w:t>същност и типология на рефлексията като психологически феномен;</w:t>
      </w:r>
    </w:p>
    <w:p w:rsidR="0066668F" w:rsidRDefault="0066668F" w:rsidP="0066668F">
      <w:pPr>
        <w:ind w:left="1440" w:right="140"/>
        <w:jc w:val="both"/>
        <w:rPr>
          <w:sz w:val="24"/>
          <w:szCs w:val="24"/>
        </w:rPr>
      </w:pPr>
      <w:r w:rsidRPr="0066668F">
        <w:rPr>
          <w:sz w:val="24"/>
          <w:szCs w:val="24"/>
        </w:rPr>
        <w:t>–</w:t>
      </w:r>
      <w:r>
        <w:rPr>
          <w:sz w:val="24"/>
          <w:szCs w:val="24"/>
        </w:rPr>
        <w:t xml:space="preserve"> основни характеристики на субекта/личността, като изпълнител на социални роли – учител, възпитател, ученик, възпитаник; </w:t>
      </w:r>
    </w:p>
    <w:p w:rsidR="0066668F" w:rsidRPr="0066668F" w:rsidRDefault="0066668F" w:rsidP="0066668F">
      <w:pPr>
        <w:ind w:left="1440" w:right="140"/>
        <w:jc w:val="both"/>
        <w:rPr>
          <w:sz w:val="24"/>
          <w:szCs w:val="24"/>
        </w:rPr>
      </w:pPr>
      <w:r w:rsidRPr="0066668F">
        <w:rPr>
          <w:sz w:val="24"/>
          <w:szCs w:val="24"/>
        </w:rPr>
        <w:t>–</w:t>
      </w:r>
      <w:r>
        <w:rPr>
          <w:sz w:val="24"/>
          <w:szCs w:val="24"/>
        </w:rPr>
        <w:t xml:space="preserve"> характерните особености на подходите, принципите и педагогическите технологии, активизиращи рефлексията в обучението по химия</w:t>
      </w:r>
      <w:r>
        <w:rPr>
          <w:sz w:val="24"/>
          <w:szCs w:val="24"/>
          <w:lang w:val="ru-RU"/>
        </w:rPr>
        <w:t>.</w:t>
      </w:r>
    </w:p>
    <w:p w:rsidR="0066668F" w:rsidRDefault="004F560F" w:rsidP="0066668F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66668F" w:rsidRDefault="00A5772F" w:rsidP="0066668F">
      <w:pPr>
        <w:ind w:left="1440" w:right="140"/>
        <w:jc w:val="both"/>
        <w:rPr>
          <w:b/>
          <w:sz w:val="24"/>
          <w:szCs w:val="24"/>
        </w:rPr>
      </w:pPr>
      <w:r w:rsidRPr="0066668F">
        <w:rPr>
          <w:sz w:val="24"/>
          <w:szCs w:val="24"/>
        </w:rPr>
        <w:lastRenderedPageBreak/>
        <w:t xml:space="preserve">– </w:t>
      </w:r>
      <w:r w:rsidR="0066668F" w:rsidRPr="0066668F">
        <w:rPr>
          <w:sz w:val="24"/>
          <w:szCs w:val="24"/>
        </w:rPr>
        <w:t xml:space="preserve">да осъзнават рефлексивни актове при четене, писане, работа с книга, работа с данни от Интернет; </w:t>
      </w:r>
    </w:p>
    <w:p w:rsidR="0066668F" w:rsidRDefault="0066668F" w:rsidP="0066668F">
      <w:pPr>
        <w:ind w:left="1440" w:right="140"/>
        <w:jc w:val="both"/>
        <w:rPr>
          <w:b/>
          <w:sz w:val="24"/>
          <w:szCs w:val="24"/>
        </w:rPr>
      </w:pPr>
      <w:r w:rsidRPr="0066668F">
        <w:rPr>
          <w:sz w:val="24"/>
          <w:szCs w:val="24"/>
        </w:rPr>
        <w:t>–</w:t>
      </w:r>
      <w:r>
        <w:rPr>
          <w:sz w:val="24"/>
          <w:szCs w:val="24"/>
        </w:rPr>
        <w:t xml:space="preserve"> да слушат рефлексивно събеседниците си (в т.ч. – учениците си); </w:t>
      </w:r>
    </w:p>
    <w:p w:rsidR="0066668F" w:rsidRDefault="0066668F" w:rsidP="0066668F">
      <w:pPr>
        <w:ind w:left="1440" w:right="140"/>
        <w:jc w:val="both"/>
        <w:rPr>
          <w:b/>
          <w:sz w:val="24"/>
          <w:szCs w:val="24"/>
        </w:rPr>
      </w:pPr>
      <w:r w:rsidRPr="0066668F">
        <w:rPr>
          <w:sz w:val="24"/>
          <w:szCs w:val="24"/>
        </w:rPr>
        <w:t>–</w:t>
      </w:r>
      <w:r>
        <w:rPr>
          <w:sz w:val="24"/>
          <w:szCs w:val="24"/>
        </w:rPr>
        <w:t xml:space="preserve"> да работят ефективно в група/в екип, свободно да водят диалог/полилог; </w:t>
      </w:r>
    </w:p>
    <w:p w:rsidR="0066668F" w:rsidRDefault="0066668F" w:rsidP="0066668F">
      <w:pPr>
        <w:ind w:left="1440" w:right="140"/>
        <w:jc w:val="both"/>
        <w:rPr>
          <w:b/>
          <w:sz w:val="24"/>
          <w:szCs w:val="24"/>
        </w:rPr>
      </w:pPr>
      <w:r w:rsidRPr="0066668F">
        <w:rPr>
          <w:sz w:val="24"/>
          <w:szCs w:val="24"/>
        </w:rPr>
        <w:t>–</w:t>
      </w:r>
      <w:r>
        <w:rPr>
          <w:sz w:val="24"/>
          <w:szCs w:val="24"/>
        </w:rPr>
        <w:t xml:space="preserve"> да управляват рефлексивно учебната дейност в класната стая по химия; </w:t>
      </w:r>
    </w:p>
    <w:p w:rsidR="00A5772F" w:rsidRPr="00B34BAE" w:rsidRDefault="0066668F" w:rsidP="0066668F">
      <w:pPr>
        <w:ind w:left="1440" w:right="140"/>
        <w:jc w:val="both"/>
        <w:rPr>
          <w:b/>
          <w:sz w:val="24"/>
          <w:szCs w:val="24"/>
        </w:rPr>
      </w:pPr>
      <w:r w:rsidRPr="0066668F">
        <w:rPr>
          <w:sz w:val="24"/>
          <w:szCs w:val="24"/>
        </w:rPr>
        <w:t>–</w:t>
      </w:r>
      <w:r>
        <w:rPr>
          <w:sz w:val="24"/>
          <w:szCs w:val="24"/>
        </w:rPr>
        <w:t xml:space="preserve"> да се самонаблюдават, самоанализират, самоописват, самооценяват и пр.</w:t>
      </w:r>
    </w:p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38"/>
        <w:gridCol w:w="4590"/>
      </w:tblGrid>
      <w:tr w:rsidR="00A5772F" w:rsidRPr="006C0DDD" w:rsidTr="008C04F6">
        <w:trPr>
          <w:trHeight w:val="315"/>
        </w:trPr>
        <w:tc>
          <w:tcPr>
            <w:tcW w:w="5238" w:type="dxa"/>
            <w:noWrap/>
            <w:vAlign w:val="center"/>
          </w:tcPr>
          <w:p w:rsidR="00A5772F" w:rsidRPr="006C0DDD" w:rsidRDefault="00A5772F" w:rsidP="00C86B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Аудиторно</w:t>
            </w:r>
            <w:r w:rsidR="0066668F">
              <w:rPr>
                <w:b/>
                <w:bCs/>
                <w:color w:val="000000"/>
                <w:sz w:val="24"/>
                <w:szCs w:val="24"/>
              </w:rPr>
              <w:t>:  3</w:t>
            </w:r>
            <w:r w:rsidRPr="00005979">
              <w:rPr>
                <w:b/>
                <w:bCs/>
                <w:color w:val="000000"/>
                <w:sz w:val="24"/>
                <w:szCs w:val="24"/>
              </w:rPr>
              <w:t xml:space="preserve">0 </w:t>
            </w:r>
            <w:r w:rsidRPr="006C0DDD">
              <w:rPr>
                <w:b/>
                <w:bCs/>
                <w:color w:val="000000"/>
                <w:sz w:val="24"/>
                <w:szCs w:val="24"/>
              </w:rPr>
              <w:t>ч.</w:t>
            </w:r>
          </w:p>
          <w:p w:rsidR="00A5772F" w:rsidRDefault="00A5772F" w:rsidP="0066668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6C0DDD">
              <w:rPr>
                <w:color w:val="000000"/>
                <w:sz w:val="24"/>
                <w:szCs w:val="24"/>
              </w:rPr>
              <w:t xml:space="preserve">Лекции </w:t>
            </w:r>
            <w:r>
              <w:rPr>
                <w:color w:val="000000"/>
                <w:sz w:val="24"/>
                <w:szCs w:val="24"/>
              </w:rPr>
              <w:t>(3</w:t>
            </w:r>
            <w:r w:rsidRPr="00005979">
              <w:rPr>
                <w:color w:val="000000"/>
                <w:sz w:val="24"/>
                <w:szCs w:val="24"/>
              </w:rPr>
              <w:t>0 часа</w:t>
            </w:r>
            <w:r w:rsidR="0066668F">
              <w:rPr>
                <w:color w:val="000000"/>
                <w:sz w:val="24"/>
                <w:szCs w:val="24"/>
              </w:rPr>
              <w:t>)</w:t>
            </w:r>
            <w:r w:rsidRPr="006C0DDD">
              <w:rPr>
                <w:color w:val="000000"/>
                <w:sz w:val="24"/>
                <w:szCs w:val="24"/>
              </w:rPr>
              <w:t xml:space="preserve"> </w:t>
            </w:r>
          </w:p>
          <w:p w:rsidR="0066668F" w:rsidRPr="0044277B" w:rsidRDefault="0066668F" w:rsidP="006666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0" w:type="dxa"/>
            <w:vAlign w:val="center"/>
          </w:tcPr>
          <w:p w:rsidR="00A5772F" w:rsidRPr="0066668F" w:rsidRDefault="0066668F" w:rsidP="0066668F">
            <w:pPr>
              <w:ind w:left="18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Извън</w:t>
            </w:r>
            <w:r w:rsidR="005F6DD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аудиторно: 3</w:t>
            </w:r>
            <w:r w:rsidR="00A5772F">
              <w:rPr>
                <w:b/>
                <w:color w:val="000000"/>
                <w:sz w:val="24"/>
                <w:szCs w:val="24"/>
              </w:rPr>
              <w:t>0</w:t>
            </w:r>
            <w:r w:rsidR="00A5772F" w:rsidRPr="00C97FDB">
              <w:rPr>
                <w:b/>
                <w:color w:val="000000"/>
                <w:sz w:val="24"/>
                <w:szCs w:val="24"/>
              </w:rPr>
              <w:t xml:space="preserve"> ч.</w:t>
            </w:r>
          </w:p>
          <w:p w:rsidR="00A5772F" w:rsidRDefault="0066668F" w:rsidP="00A5772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Съставяне на рефлексивно портфолио</w:t>
            </w:r>
          </w:p>
          <w:p w:rsidR="0066668F" w:rsidRPr="0066668F" w:rsidRDefault="00A5772F" w:rsidP="0066668F">
            <w:pPr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A5772F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13B6"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="005A13B6" w:rsidRPr="00B34BAE">
        <w:rPr>
          <w:b/>
          <w:sz w:val="24"/>
          <w:szCs w:val="24"/>
        </w:rPr>
        <w:t>вания за други (едновременни) курсове</w:t>
      </w:r>
    </w:p>
    <w:p w:rsidR="00A5772F" w:rsidRPr="00A5772F" w:rsidRDefault="00D22269" w:rsidP="00A5772F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A5772F" w:rsidRDefault="00A5772F" w:rsidP="00A5772F">
      <w:pPr>
        <w:pStyle w:val="BodyText21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right="567"/>
        <w:jc w:val="both"/>
        <w:textAlignment w:val="baseline"/>
        <w:rPr>
          <w:rFonts w:cs="Calibri"/>
          <w:szCs w:val="24"/>
        </w:rPr>
      </w:pPr>
      <w:r>
        <w:rPr>
          <w:rFonts w:cs="Calibri"/>
          <w:szCs w:val="24"/>
        </w:rPr>
        <w:t xml:space="preserve">да знаят </w:t>
      </w:r>
      <w:r w:rsidRPr="00D77FE8">
        <w:rPr>
          <w:rFonts w:cs="Calibri"/>
          <w:szCs w:val="24"/>
        </w:rPr>
        <w:t>основни химични понятия, закономерности и закони от осн</w:t>
      </w:r>
      <w:r w:rsidR="00AC18D9">
        <w:rPr>
          <w:rFonts w:cs="Calibri"/>
          <w:szCs w:val="24"/>
        </w:rPr>
        <w:t>овни области на химията – обща,</w:t>
      </w:r>
      <w:r w:rsidRPr="00D77FE8">
        <w:rPr>
          <w:rFonts w:cs="Calibri"/>
          <w:szCs w:val="24"/>
        </w:rPr>
        <w:t xml:space="preserve"> неорганична </w:t>
      </w:r>
      <w:r w:rsidR="00AC18D9">
        <w:rPr>
          <w:rFonts w:cs="Calibri"/>
          <w:szCs w:val="24"/>
        </w:rPr>
        <w:t xml:space="preserve">и органична </w:t>
      </w:r>
      <w:r w:rsidR="0066668F">
        <w:rPr>
          <w:rFonts w:cs="Calibri"/>
          <w:szCs w:val="24"/>
        </w:rPr>
        <w:t>хими</w:t>
      </w:r>
      <w:r w:rsidRPr="00D77FE8">
        <w:rPr>
          <w:rFonts w:cs="Calibri"/>
          <w:szCs w:val="24"/>
        </w:rPr>
        <w:t>я;</w:t>
      </w:r>
    </w:p>
    <w:p w:rsidR="0030061A" w:rsidRPr="0066668F" w:rsidRDefault="00A5772F" w:rsidP="0066668F">
      <w:pPr>
        <w:pStyle w:val="ListParagraph"/>
        <w:numPr>
          <w:ilvl w:val="0"/>
          <w:numId w:val="3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 знаят ос</w:t>
      </w:r>
      <w:r w:rsidRPr="00D77FE8">
        <w:rPr>
          <w:sz w:val="24"/>
          <w:szCs w:val="24"/>
          <w:lang w:val="ru-RU"/>
        </w:rPr>
        <w:t xml:space="preserve">новни понятия и закономерности от областта на психологията и </w:t>
      </w:r>
      <w:r>
        <w:rPr>
          <w:sz w:val="24"/>
          <w:szCs w:val="24"/>
        </w:rPr>
        <w:t>на</w:t>
      </w:r>
      <w:r>
        <w:rPr>
          <w:sz w:val="24"/>
          <w:szCs w:val="24"/>
          <w:lang w:val="en-US"/>
        </w:rPr>
        <w:t xml:space="preserve"> </w:t>
      </w:r>
      <w:r w:rsidRPr="00D77FE8">
        <w:rPr>
          <w:sz w:val="24"/>
          <w:szCs w:val="24"/>
          <w:lang w:val="ru-RU"/>
        </w:rPr>
        <w:t>педагогиката</w:t>
      </w:r>
      <w:r w:rsidR="0030061A" w:rsidRPr="0066668F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34BAE" w:rsidRDefault="0066668F" w:rsidP="00636BF4">
      <w:pPr>
        <w:pStyle w:val="Default"/>
        <w:jc w:val="both"/>
      </w:pPr>
      <w:r>
        <w:t xml:space="preserve">      –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F81431" w:rsidRPr="0066668F" w:rsidRDefault="0066668F" w:rsidP="0066668F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40" w:firstLine="27"/>
        <w:jc w:val="both"/>
      </w:pPr>
      <w:r>
        <w:rPr>
          <w:sz w:val="24"/>
          <w:szCs w:val="24"/>
        </w:rPr>
        <w:t xml:space="preserve">Главна цел на дисциплината е да се създадат условия за развитие на активни, съзнателни, рефлексивни и толерантни личности – бъдещи учители по </w:t>
      </w:r>
      <w:r w:rsidR="00FD6AD2">
        <w:rPr>
          <w:sz w:val="24"/>
          <w:szCs w:val="24"/>
        </w:rPr>
        <w:t xml:space="preserve">биология и </w:t>
      </w:r>
      <w:r>
        <w:rPr>
          <w:sz w:val="24"/>
          <w:szCs w:val="24"/>
        </w:rPr>
        <w:t>химия. Очаква се в резултат от обучението студентите да са по-мотивирани за професионална дейност като учители и по-подготвени за осъществяване на рефлексивна педагогическа</w:t>
      </w:r>
      <w:r w:rsidR="00FD6AD2">
        <w:rPr>
          <w:sz w:val="24"/>
          <w:szCs w:val="24"/>
        </w:rPr>
        <w:t xml:space="preserve"> практика</w:t>
      </w:r>
      <w:r>
        <w:rPr>
          <w:sz w:val="24"/>
          <w:szCs w:val="24"/>
        </w:rPr>
        <w:t>.</w:t>
      </w:r>
      <w:r>
        <w:rPr>
          <w:lang w:val="ru-RU"/>
        </w:rPr>
        <w:t xml:space="preserve"> 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235C64" w:rsidRPr="00AC18D9" w:rsidRDefault="00B268FC" w:rsidP="00AC18D9">
      <w:pPr>
        <w:spacing w:before="120" w:after="120"/>
        <w:ind w:firstLine="619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66668F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</w:t>
      </w:r>
      <w:r w:rsidR="00574017" w:rsidRPr="00FD6AD2">
        <w:rPr>
          <w:sz w:val="24"/>
          <w:szCs w:val="24"/>
        </w:rPr>
        <w:t>–</w:t>
      </w:r>
      <w:r w:rsidR="00574017" w:rsidRPr="00B34BAE">
        <w:rPr>
          <w:b/>
          <w:sz w:val="24"/>
          <w:szCs w:val="24"/>
        </w:rPr>
        <w:t xml:space="preserve"> </w:t>
      </w:r>
      <w:r w:rsidR="006E5823">
        <w:rPr>
          <w:sz w:val="24"/>
          <w:szCs w:val="24"/>
        </w:rPr>
        <w:t>2</w:t>
      </w:r>
      <w:r w:rsidR="00574017" w:rsidRPr="00455C7B">
        <w:rPr>
          <w:sz w:val="24"/>
          <w:szCs w:val="24"/>
        </w:rPr>
        <w:t xml:space="preserve"> часа</w:t>
      </w:r>
    </w:p>
    <w:p w:rsidR="006E5823" w:rsidRDefault="0084623C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>
        <w:rPr>
          <w:sz w:val="24"/>
          <w:szCs w:val="24"/>
        </w:rPr>
        <w:t xml:space="preserve"> Рефлексията във фокуса на психологията –</w:t>
      </w:r>
      <w:r w:rsidR="00B46A7A">
        <w:rPr>
          <w:sz w:val="24"/>
          <w:szCs w:val="24"/>
        </w:rPr>
        <w:t xml:space="preserve"> обзор на идеи</w:t>
      </w:r>
      <w:r w:rsidR="006E5823">
        <w:rPr>
          <w:sz w:val="24"/>
          <w:szCs w:val="24"/>
        </w:rPr>
        <w:t xml:space="preserve"> на автори от ХХ и </w:t>
      </w:r>
      <w:r w:rsidR="00B46A7A">
        <w:rPr>
          <w:sz w:val="24"/>
          <w:szCs w:val="24"/>
        </w:rPr>
        <w:t xml:space="preserve">от </w:t>
      </w:r>
      <w:r w:rsidR="006E5823">
        <w:rPr>
          <w:sz w:val="24"/>
          <w:szCs w:val="24"/>
        </w:rPr>
        <w:t>ХХ</w:t>
      </w:r>
      <w:r w:rsidR="006E5823">
        <w:rPr>
          <w:sz w:val="24"/>
          <w:szCs w:val="24"/>
          <w:lang w:val="en-US"/>
        </w:rPr>
        <w:t xml:space="preserve">I </w:t>
      </w:r>
      <w:r w:rsidR="006E5823">
        <w:rPr>
          <w:sz w:val="24"/>
          <w:szCs w:val="24"/>
        </w:rPr>
        <w:t>век</w:t>
      </w:r>
      <w:r w:rsidR="0066668F">
        <w:rPr>
          <w:sz w:val="24"/>
          <w:szCs w:val="24"/>
        </w:rPr>
        <w:t xml:space="preserve"> </w:t>
      </w:r>
    </w:p>
    <w:p w:rsidR="006E5823" w:rsidRDefault="006E5823" w:rsidP="006E5823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2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574017" w:rsidRPr="00B34BAE" w:rsidRDefault="006E5823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E5823">
        <w:rPr>
          <w:sz w:val="24"/>
          <w:szCs w:val="24"/>
        </w:rPr>
        <w:t xml:space="preserve"> </w:t>
      </w:r>
      <w:r w:rsidR="0066668F">
        <w:rPr>
          <w:sz w:val="24"/>
          <w:szCs w:val="24"/>
        </w:rPr>
        <w:t>Основни понятия</w:t>
      </w:r>
      <w:r>
        <w:rPr>
          <w:sz w:val="24"/>
          <w:szCs w:val="24"/>
        </w:rPr>
        <w:t xml:space="preserve"> в психологията на рефлексията</w:t>
      </w:r>
      <w:r w:rsidR="0066668F">
        <w:rPr>
          <w:sz w:val="24"/>
          <w:szCs w:val="24"/>
        </w:rPr>
        <w:t>: рефлексивна система, рефлексия и саморефлексия, рефлексивност, рефлексивно управление, рефлексивно програмиране</w:t>
      </w:r>
    </w:p>
    <w:p w:rsidR="0084623C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3</w:t>
      </w:r>
      <w:r w:rsidR="0066668F">
        <w:rPr>
          <w:b/>
          <w:sz w:val="24"/>
          <w:szCs w:val="24"/>
        </w:rPr>
        <w:t xml:space="preserve"> </w:t>
      </w:r>
      <w:r w:rsidR="0066668F" w:rsidRPr="00FD6AD2">
        <w:rPr>
          <w:sz w:val="24"/>
          <w:szCs w:val="24"/>
        </w:rPr>
        <w:t>–</w:t>
      </w:r>
      <w:r w:rsidR="0066668F" w:rsidRPr="00B34BAE">
        <w:rPr>
          <w:b/>
          <w:sz w:val="24"/>
          <w:szCs w:val="24"/>
        </w:rPr>
        <w:t xml:space="preserve"> </w:t>
      </w:r>
      <w:r w:rsidR="0066668F">
        <w:rPr>
          <w:sz w:val="24"/>
          <w:szCs w:val="24"/>
        </w:rPr>
        <w:t>4</w:t>
      </w:r>
      <w:r w:rsidR="0066668F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 w:rsidRPr="006E5823">
        <w:rPr>
          <w:sz w:val="24"/>
          <w:szCs w:val="24"/>
        </w:rPr>
        <w:t xml:space="preserve"> </w:t>
      </w:r>
      <w:r w:rsidR="006E5823">
        <w:rPr>
          <w:sz w:val="24"/>
          <w:szCs w:val="24"/>
        </w:rPr>
        <w:t>Типове рефлексия: интелектуална, личностна, междуличностна, праксиологическа реф</w:t>
      </w:r>
      <w:r w:rsidR="00FD6AD2">
        <w:rPr>
          <w:sz w:val="24"/>
          <w:szCs w:val="24"/>
        </w:rPr>
        <w:t>лексия; педагогическа рефлексия;</w:t>
      </w:r>
      <w:r w:rsidR="006E5823">
        <w:rPr>
          <w:sz w:val="24"/>
          <w:szCs w:val="24"/>
        </w:rPr>
        <w:t xml:space="preserve"> рефлексия преди и в действието, рефлексия след действието и др.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4</w:t>
      </w:r>
      <w:r w:rsidR="00455C7B">
        <w:rPr>
          <w:b/>
          <w:sz w:val="24"/>
          <w:szCs w:val="24"/>
        </w:rPr>
        <w:t xml:space="preserve"> </w:t>
      </w:r>
      <w:r w:rsidR="0066668F" w:rsidRPr="00FD6AD2">
        <w:rPr>
          <w:sz w:val="24"/>
          <w:szCs w:val="24"/>
        </w:rPr>
        <w:t>–</w:t>
      </w:r>
      <w:r w:rsidR="0066668F" w:rsidRPr="00B34BAE">
        <w:rPr>
          <w:b/>
          <w:sz w:val="24"/>
          <w:szCs w:val="24"/>
        </w:rPr>
        <w:t xml:space="preserve"> </w:t>
      </w:r>
      <w:r w:rsidR="006E5823">
        <w:rPr>
          <w:sz w:val="24"/>
          <w:szCs w:val="24"/>
        </w:rPr>
        <w:t>2</w:t>
      </w:r>
      <w:r w:rsidR="0066668F" w:rsidRPr="00455C7B">
        <w:rPr>
          <w:sz w:val="24"/>
          <w:szCs w:val="24"/>
        </w:rPr>
        <w:t xml:space="preserve"> часа</w:t>
      </w:r>
    </w:p>
    <w:p w:rsidR="006E5823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 w:rsidRPr="006E5823">
        <w:rPr>
          <w:sz w:val="24"/>
          <w:szCs w:val="24"/>
        </w:rPr>
        <w:t xml:space="preserve"> </w:t>
      </w:r>
      <w:r w:rsidR="006E5823">
        <w:rPr>
          <w:sz w:val="24"/>
          <w:szCs w:val="24"/>
        </w:rPr>
        <w:t xml:space="preserve">Рефлексивен подход в обучението. Основни идеи и принципи на рефлексивния подход. </w:t>
      </w:r>
      <w:r w:rsidR="00B46A7A">
        <w:rPr>
          <w:sz w:val="24"/>
          <w:szCs w:val="24"/>
        </w:rPr>
        <w:t>Специфика на рефлексивния подход в контекста на обучението по химия</w:t>
      </w:r>
    </w:p>
    <w:p w:rsidR="006E5823" w:rsidRDefault="006E5823" w:rsidP="006E582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55C7B" w:rsidRPr="00B34BAE" w:rsidRDefault="006E5823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Инвариант на образователна технология, основана на рефлексивния подход</w:t>
      </w:r>
    </w:p>
    <w:p w:rsidR="00B34BAE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6</w:t>
      </w:r>
      <w:r w:rsidR="0066668F">
        <w:rPr>
          <w:b/>
          <w:sz w:val="24"/>
          <w:szCs w:val="24"/>
        </w:rPr>
        <w:t xml:space="preserve"> </w:t>
      </w:r>
      <w:r w:rsidR="0066668F" w:rsidRPr="00FD6AD2">
        <w:rPr>
          <w:sz w:val="24"/>
          <w:szCs w:val="24"/>
        </w:rPr>
        <w:t>–</w:t>
      </w:r>
      <w:r w:rsidR="0066668F" w:rsidRPr="00B34BAE">
        <w:rPr>
          <w:b/>
          <w:sz w:val="24"/>
          <w:szCs w:val="24"/>
        </w:rPr>
        <w:t xml:space="preserve"> </w:t>
      </w:r>
      <w:r w:rsidR="006E5823">
        <w:rPr>
          <w:sz w:val="24"/>
          <w:szCs w:val="24"/>
        </w:rPr>
        <w:t>2</w:t>
      </w:r>
      <w:r w:rsidR="0066668F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>
        <w:rPr>
          <w:sz w:val="24"/>
          <w:szCs w:val="24"/>
        </w:rPr>
        <w:t xml:space="preserve"> Рефлексията в схемите на активното учене </w:t>
      </w:r>
      <w:r w:rsidR="006E5823">
        <w:rPr>
          <w:sz w:val="24"/>
          <w:szCs w:val="24"/>
          <w:lang w:val="en-US"/>
        </w:rPr>
        <w:t>(</w:t>
      </w:r>
      <w:r w:rsidR="00B46A7A">
        <w:rPr>
          <w:sz w:val="24"/>
          <w:szCs w:val="24"/>
        </w:rPr>
        <w:t>схеми на Д</w:t>
      </w:r>
      <w:r w:rsidR="006E5823">
        <w:rPr>
          <w:sz w:val="24"/>
          <w:szCs w:val="24"/>
        </w:rPr>
        <w:t>юи, цикъл на Гибс, цикъл на Колб и др.</w:t>
      </w:r>
      <w:r w:rsidR="006E5823">
        <w:rPr>
          <w:sz w:val="24"/>
          <w:szCs w:val="24"/>
          <w:lang w:val="en-US"/>
        </w:rPr>
        <w:t>)</w:t>
      </w:r>
      <w:r w:rsidR="006E5823">
        <w:rPr>
          <w:sz w:val="24"/>
          <w:szCs w:val="24"/>
        </w:rPr>
        <w:t xml:space="preserve"> </w:t>
      </w:r>
    </w:p>
    <w:p w:rsidR="00455C7B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7</w:t>
      </w:r>
      <w:r w:rsidR="00455C7B">
        <w:rPr>
          <w:b/>
          <w:sz w:val="24"/>
          <w:szCs w:val="24"/>
        </w:rPr>
        <w:t xml:space="preserve"> </w:t>
      </w:r>
      <w:r w:rsidR="0066668F" w:rsidRPr="00FD6AD2">
        <w:rPr>
          <w:sz w:val="24"/>
          <w:szCs w:val="24"/>
        </w:rPr>
        <w:t>–</w:t>
      </w:r>
      <w:r w:rsidR="0066668F" w:rsidRPr="00B34BAE">
        <w:rPr>
          <w:b/>
          <w:sz w:val="24"/>
          <w:szCs w:val="24"/>
        </w:rPr>
        <w:t xml:space="preserve"> </w:t>
      </w:r>
      <w:r w:rsidR="006E5823">
        <w:rPr>
          <w:sz w:val="24"/>
          <w:szCs w:val="24"/>
        </w:rPr>
        <w:t>2</w:t>
      </w:r>
      <w:r w:rsidR="0066668F" w:rsidRPr="00455C7B">
        <w:rPr>
          <w:sz w:val="24"/>
          <w:szCs w:val="24"/>
        </w:rPr>
        <w:t xml:space="preserve"> часа</w:t>
      </w:r>
    </w:p>
    <w:p w:rsidR="006E5823" w:rsidRPr="00B34BAE" w:rsidRDefault="00455C7B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 w:rsidRPr="006E5823">
        <w:rPr>
          <w:sz w:val="24"/>
          <w:szCs w:val="24"/>
        </w:rPr>
        <w:t xml:space="preserve"> </w:t>
      </w:r>
      <w:r w:rsidR="006E5823">
        <w:rPr>
          <w:sz w:val="24"/>
          <w:szCs w:val="24"/>
        </w:rPr>
        <w:t>Варианти на рефлексивни технологии, подходящи за обучението по химия</w:t>
      </w:r>
    </w:p>
    <w:p w:rsidR="006E5823" w:rsidRDefault="006E5823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6E5823" w:rsidRDefault="006E5823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Методи и средства, активизиращи рефлексията в обучението по химия </w:t>
      </w:r>
    </w:p>
    <w:p w:rsidR="006E5823" w:rsidRDefault="006E5823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455C7B" w:rsidRPr="00B34BAE" w:rsidRDefault="006E5823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Учебни задачи за рефлексия с химическо съдържание – избор и съставяне</w:t>
      </w:r>
    </w:p>
    <w:p w:rsidR="006E5823" w:rsidRPr="00455C7B" w:rsidRDefault="006E5823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6E5823" w:rsidRDefault="006E5823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Pr="006E5823">
        <w:rPr>
          <w:sz w:val="24"/>
          <w:szCs w:val="24"/>
        </w:rPr>
        <w:t xml:space="preserve"> </w:t>
      </w:r>
      <w:r w:rsidR="00B46A7A">
        <w:rPr>
          <w:sz w:val="24"/>
          <w:szCs w:val="24"/>
        </w:rPr>
        <w:t xml:space="preserve">Учебната паралелка като саморефлексивна система. </w:t>
      </w:r>
      <w:r w:rsidR="00AC18D9">
        <w:rPr>
          <w:sz w:val="24"/>
          <w:szCs w:val="24"/>
        </w:rPr>
        <w:t>Ученикът</w:t>
      </w:r>
      <w:r>
        <w:rPr>
          <w:sz w:val="24"/>
          <w:szCs w:val="24"/>
        </w:rPr>
        <w:t xml:space="preserve"> като рефлексивен практикуващ в обучението по химия</w:t>
      </w:r>
    </w:p>
    <w:p w:rsidR="00B46A7A" w:rsidRPr="00455C7B" w:rsidRDefault="00B46A7A" w:rsidP="00B46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11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B46A7A" w:rsidRDefault="00B46A7A" w:rsidP="00B46A7A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Критерии и показатели за измерване на равнището на интелектуалната и праксиологическата рефлексия на учениците върху учебно съдържание по химия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B46A7A">
        <w:rPr>
          <w:b/>
          <w:sz w:val="24"/>
          <w:szCs w:val="24"/>
        </w:rPr>
        <w:t>12</w:t>
      </w:r>
      <w:r w:rsidR="00455C7B">
        <w:rPr>
          <w:b/>
          <w:sz w:val="24"/>
          <w:szCs w:val="24"/>
        </w:rPr>
        <w:t xml:space="preserve"> </w:t>
      </w:r>
      <w:r w:rsidR="0066668F" w:rsidRPr="00FD6AD2">
        <w:rPr>
          <w:sz w:val="24"/>
          <w:szCs w:val="24"/>
        </w:rPr>
        <w:t>–</w:t>
      </w:r>
      <w:r w:rsidR="0066668F" w:rsidRPr="00B34BAE">
        <w:rPr>
          <w:b/>
          <w:sz w:val="24"/>
          <w:szCs w:val="24"/>
        </w:rPr>
        <w:t xml:space="preserve"> </w:t>
      </w:r>
      <w:r w:rsidR="006E5823">
        <w:rPr>
          <w:sz w:val="24"/>
          <w:szCs w:val="24"/>
        </w:rPr>
        <w:t>2</w:t>
      </w:r>
      <w:r w:rsidR="0066668F" w:rsidRPr="00455C7B">
        <w:rPr>
          <w:sz w:val="24"/>
          <w:szCs w:val="24"/>
        </w:rPr>
        <w:t xml:space="preserve"> часа</w:t>
      </w:r>
    </w:p>
    <w:p w:rsidR="00455C7B" w:rsidRPr="00B34BAE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 w:rsidRPr="006E5823">
        <w:rPr>
          <w:sz w:val="24"/>
          <w:szCs w:val="24"/>
        </w:rPr>
        <w:t xml:space="preserve"> </w:t>
      </w:r>
      <w:r w:rsidR="00FD6AD2">
        <w:rPr>
          <w:sz w:val="24"/>
          <w:szCs w:val="24"/>
        </w:rPr>
        <w:t xml:space="preserve">Педагогическата рефлексия на учителя – същност и функции. </w:t>
      </w:r>
      <w:r w:rsidR="006E5823">
        <w:rPr>
          <w:sz w:val="24"/>
          <w:szCs w:val="24"/>
        </w:rPr>
        <w:t>Учителят по химия като изследовател и като рефлексивен практикуващ</w:t>
      </w:r>
    </w:p>
    <w:p w:rsidR="00B46A7A" w:rsidRPr="00455C7B" w:rsidRDefault="00B46A7A" w:rsidP="00B46A7A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>
        <w:rPr>
          <w:b/>
          <w:sz w:val="24"/>
          <w:szCs w:val="24"/>
        </w:rPr>
        <w:t xml:space="preserve">13 </w:t>
      </w:r>
      <w:r w:rsidRPr="00FD6AD2">
        <w:rPr>
          <w:sz w:val="24"/>
          <w:szCs w:val="24"/>
        </w:rPr>
        <w:t>–</w:t>
      </w:r>
      <w:r w:rsidRPr="00B34B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55C7B">
        <w:rPr>
          <w:sz w:val="24"/>
          <w:szCs w:val="24"/>
        </w:rPr>
        <w:t xml:space="preserve"> часа</w:t>
      </w:r>
    </w:p>
    <w:p w:rsidR="00B46A7A" w:rsidRDefault="00B46A7A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34BAE">
        <w:rPr>
          <w:sz w:val="24"/>
          <w:szCs w:val="24"/>
        </w:rPr>
        <w:t>Тема:</w:t>
      </w:r>
      <w:r>
        <w:rPr>
          <w:sz w:val="24"/>
          <w:szCs w:val="24"/>
        </w:rPr>
        <w:t xml:space="preserve"> Критерии и показатели за измерване на равнището на педагогическата рефлексия на учителя по химия</w:t>
      </w:r>
    </w:p>
    <w:p w:rsidR="00B34BAE" w:rsidRPr="00455C7B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b/>
          <w:sz w:val="24"/>
          <w:szCs w:val="24"/>
        </w:rPr>
        <w:t xml:space="preserve">Лекция № </w:t>
      </w:r>
      <w:r w:rsidR="00FD6AD2">
        <w:rPr>
          <w:b/>
          <w:sz w:val="24"/>
          <w:szCs w:val="24"/>
        </w:rPr>
        <w:t>14</w:t>
      </w:r>
      <w:r w:rsidR="00455C7B">
        <w:rPr>
          <w:b/>
          <w:sz w:val="24"/>
          <w:szCs w:val="24"/>
        </w:rPr>
        <w:t xml:space="preserve"> </w:t>
      </w:r>
      <w:r w:rsidR="0066668F" w:rsidRPr="00FD6AD2">
        <w:rPr>
          <w:sz w:val="24"/>
          <w:szCs w:val="24"/>
        </w:rPr>
        <w:t>–</w:t>
      </w:r>
      <w:r w:rsidR="00455C7B">
        <w:rPr>
          <w:b/>
          <w:sz w:val="24"/>
          <w:szCs w:val="24"/>
        </w:rPr>
        <w:t xml:space="preserve"> </w:t>
      </w:r>
      <w:r w:rsidR="0066668F">
        <w:rPr>
          <w:sz w:val="24"/>
          <w:szCs w:val="24"/>
        </w:rPr>
        <w:t>2</w:t>
      </w:r>
      <w:r w:rsidR="00455C7B" w:rsidRPr="00455C7B">
        <w:rPr>
          <w:sz w:val="24"/>
          <w:szCs w:val="24"/>
        </w:rPr>
        <w:t xml:space="preserve"> часа</w:t>
      </w:r>
    </w:p>
    <w:p w:rsidR="0084623C" w:rsidRPr="006E5823" w:rsidRDefault="00455C7B" w:rsidP="006E582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Тема:</w:t>
      </w:r>
      <w:r w:rsidR="006E5823">
        <w:rPr>
          <w:sz w:val="24"/>
          <w:szCs w:val="24"/>
        </w:rPr>
        <w:t xml:space="preserve"> Рефлексията в обучението по химия </w:t>
      </w:r>
      <w:r w:rsidR="006E5823">
        <w:rPr>
          <w:sz w:val="24"/>
          <w:szCs w:val="24"/>
          <w:lang w:val="en-US"/>
        </w:rPr>
        <w:t>(</w:t>
      </w:r>
      <w:r w:rsidR="006E5823">
        <w:rPr>
          <w:sz w:val="24"/>
          <w:szCs w:val="24"/>
        </w:rPr>
        <w:t>обобщение</w:t>
      </w:r>
      <w:r w:rsidR="006E5823">
        <w:rPr>
          <w:sz w:val="24"/>
          <w:szCs w:val="24"/>
          <w:lang w:val="en-US"/>
        </w:rPr>
        <w:t>)</w:t>
      </w: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CE4339" w:rsidRDefault="00B46A7A" w:rsidP="0074364B">
      <w:pPr>
        <w:numPr>
          <w:ilvl w:val="0"/>
          <w:numId w:val="3"/>
        </w:numPr>
        <w:ind w:right="140"/>
        <w:rPr>
          <w:sz w:val="24"/>
          <w:szCs w:val="24"/>
        </w:rPr>
      </w:pPr>
      <w:r>
        <w:rPr>
          <w:sz w:val="24"/>
          <w:szCs w:val="24"/>
        </w:rPr>
        <w:t>к</w:t>
      </w:r>
      <w:r w:rsidRPr="00B46A7A">
        <w:rPr>
          <w:sz w:val="24"/>
          <w:szCs w:val="24"/>
        </w:rPr>
        <w:t>омпютър, мултимедия, интернет</w:t>
      </w:r>
      <w:r>
        <w:rPr>
          <w:sz w:val="24"/>
          <w:szCs w:val="24"/>
        </w:rPr>
        <w:t>;</w:t>
      </w:r>
    </w:p>
    <w:p w:rsidR="00B46A7A" w:rsidRPr="00B46A7A" w:rsidRDefault="00B46A7A" w:rsidP="00FD6AD2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дидактически материали.</w:t>
      </w:r>
    </w:p>
    <w:p w:rsidR="005A13B6" w:rsidRPr="00B34BAE" w:rsidRDefault="005A13B6" w:rsidP="00FD6AD2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60" w:line="240" w:lineRule="auto"/>
        <w:ind w:left="29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r>
        <w:rPr>
          <w:rStyle w:val="Bodytext115pt"/>
          <w:rFonts w:eastAsia="Calibri"/>
          <w:sz w:val="24"/>
          <w:szCs w:val="24"/>
        </w:rPr>
        <w:t>Василев, В.</w:t>
      </w:r>
      <w:r>
        <w:rPr>
          <w:rStyle w:val="Bodytext115pt"/>
          <w:rFonts w:eastAsia="Calibri"/>
          <w:sz w:val="24"/>
          <w:szCs w:val="24"/>
          <w:lang w:val="ru-RU"/>
        </w:rPr>
        <w:t xml:space="preserve"> </w:t>
      </w:r>
      <w:r>
        <w:rPr>
          <w:rStyle w:val="Bodytext115pt"/>
          <w:rFonts w:eastAsia="Calibri"/>
          <w:i/>
          <w:sz w:val="24"/>
          <w:szCs w:val="24"/>
        </w:rPr>
        <w:t>Рефлексията в познанието, самопознанието и практиката</w:t>
      </w:r>
      <w:r>
        <w:rPr>
          <w:rStyle w:val="Bodytext115pt"/>
          <w:rFonts w:eastAsia="Calibri"/>
          <w:sz w:val="24"/>
          <w:szCs w:val="24"/>
        </w:rPr>
        <w:t>. Пловдив, Макрос, 2006.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r>
        <w:rPr>
          <w:rStyle w:val="Bodytext115pt"/>
          <w:rFonts w:eastAsia="Calibri"/>
          <w:sz w:val="24"/>
          <w:szCs w:val="24"/>
        </w:rPr>
        <w:t xml:space="preserve">Василев, В., Димова, Й., Т. Коларова-Кънчева. </w:t>
      </w:r>
      <w:r>
        <w:rPr>
          <w:rStyle w:val="Bodytext115pt"/>
          <w:rFonts w:eastAsia="Calibri"/>
          <w:i/>
          <w:sz w:val="24"/>
          <w:szCs w:val="24"/>
        </w:rPr>
        <w:t>Рефлексия и обучение – 1. част. Рефлексията – теория и практика</w:t>
      </w:r>
      <w:r>
        <w:rPr>
          <w:rStyle w:val="Bodytext115pt"/>
          <w:rFonts w:eastAsia="Calibri"/>
          <w:sz w:val="24"/>
          <w:szCs w:val="24"/>
        </w:rPr>
        <w:t>. Пловдив, Макрос, 2005.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r>
        <w:rPr>
          <w:rStyle w:val="Bodytext115pt"/>
          <w:rFonts w:eastAsia="Calibri"/>
          <w:sz w:val="24"/>
          <w:szCs w:val="24"/>
        </w:rPr>
        <w:t xml:space="preserve">Василев, В. </w:t>
      </w:r>
      <w:r>
        <w:rPr>
          <w:rStyle w:val="Bodytext115pt"/>
          <w:rFonts w:eastAsia="Calibri"/>
          <w:sz w:val="24"/>
          <w:szCs w:val="24"/>
          <w:lang w:val="en-US"/>
        </w:rPr>
        <w:t>(</w:t>
      </w:r>
      <w:r w:rsidR="00FD6AD2">
        <w:rPr>
          <w:rStyle w:val="Bodytext115pt"/>
          <w:rFonts w:eastAsia="Calibri"/>
          <w:sz w:val="24"/>
          <w:szCs w:val="24"/>
        </w:rPr>
        <w:t>С</w:t>
      </w:r>
      <w:r>
        <w:rPr>
          <w:rStyle w:val="Bodytext115pt"/>
          <w:rFonts w:eastAsia="Calibri"/>
          <w:sz w:val="24"/>
          <w:szCs w:val="24"/>
        </w:rPr>
        <w:t>ъставител</w:t>
      </w:r>
      <w:r>
        <w:rPr>
          <w:rStyle w:val="Bodytext115pt"/>
          <w:rFonts w:eastAsia="Calibri"/>
          <w:sz w:val="24"/>
          <w:szCs w:val="24"/>
          <w:lang w:val="en-US"/>
        </w:rPr>
        <w:t>)</w:t>
      </w:r>
      <w:r>
        <w:rPr>
          <w:rStyle w:val="Bodytext115pt"/>
          <w:rFonts w:eastAsia="Calibri"/>
          <w:sz w:val="24"/>
          <w:szCs w:val="24"/>
        </w:rPr>
        <w:t xml:space="preserve">. </w:t>
      </w:r>
      <w:r>
        <w:rPr>
          <w:rStyle w:val="Bodytext115pt"/>
          <w:rFonts w:eastAsia="Calibri"/>
          <w:i/>
          <w:sz w:val="24"/>
          <w:szCs w:val="24"/>
        </w:rPr>
        <w:t>Книга за рефлексията</w:t>
      </w:r>
      <w:r>
        <w:rPr>
          <w:rStyle w:val="Bodytext115pt"/>
          <w:rFonts w:eastAsia="Calibri"/>
          <w:sz w:val="24"/>
          <w:szCs w:val="24"/>
        </w:rPr>
        <w:t>. Пловдив: УИ „П. Хилендарски“, 2018.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r>
        <w:rPr>
          <w:rStyle w:val="Bodytext115pt"/>
          <w:rFonts w:eastAsia="Calibri"/>
          <w:sz w:val="24"/>
          <w:szCs w:val="24"/>
        </w:rPr>
        <w:t xml:space="preserve">Гюрова, В. ТРЕАМ стратегия в неформалното образовани на възрастни. В: </w:t>
      </w:r>
      <w:r>
        <w:rPr>
          <w:rStyle w:val="Bodytext115pt"/>
          <w:rFonts w:eastAsia="Calibri"/>
          <w:i/>
          <w:sz w:val="24"/>
          <w:szCs w:val="24"/>
        </w:rPr>
        <w:t>Антология. Неформално образование.</w:t>
      </w:r>
      <w:r>
        <w:rPr>
          <w:rStyle w:val="Bodytext115pt"/>
          <w:rFonts w:eastAsia="Calibri"/>
          <w:sz w:val="24"/>
          <w:szCs w:val="24"/>
        </w:rPr>
        <w:t xml:space="preserve"> София: УИ „Св. Кл. Охридски“, 2018, с. 542-553.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r>
        <w:rPr>
          <w:rStyle w:val="Bodytext115pt"/>
          <w:rFonts w:eastAsia="Calibri"/>
          <w:sz w:val="24"/>
          <w:szCs w:val="24"/>
        </w:rPr>
        <w:t xml:space="preserve">Димова, Й., Т. Коларова-Кънчева, Т. Чехларова, Ж. Райкова. </w:t>
      </w:r>
      <w:r>
        <w:rPr>
          <w:rStyle w:val="Bodytext115pt"/>
          <w:rFonts w:eastAsia="Calibri"/>
          <w:i/>
          <w:sz w:val="24"/>
          <w:szCs w:val="24"/>
        </w:rPr>
        <w:t>Рефлексия и обучение – 2. част. Рефлексията на учителя</w:t>
      </w:r>
      <w:r>
        <w:rPr>
          <w:rStyle w:val="Bodytext115pt"/>
          <w:rFonts w:eastAsia="Calibri"/>
          <w:sz w:val="24"/>
          <w:szCs w:val="24"/>
        </w:rPr>
        <w:t>. Пловдив, Макрос, 2004.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r>
        <w:rPr>
          <w:rStyle w:val="Bodytext115pt"/>
          <w:rFonts w:eastAsia="Calibri"/>
          <w:sz w:val="24"/>
          <w:szCs w:val="24"/>
        </w:rPr>
        <w:t>Иванов, И. Добри практики в образованието. В: Годишник на ШУ „Св. К. Преславски“, т. Х</w:t>
      </w:r>
      <w:r>
        <w:rPr>
          <w:rStyle w:val="Bodytext115pt"/>
          <w:rFonts w:eastAsia="Calibri"/>
          <w:sz w:val="24"/>
          <w:szCs w:val="24"/>
          <w:lang w:val="en-US"/>
        </w:rPr>
        <w:t>VI D, 2009-2015.</w:t>
      </w:r>
    </w:p>
    <w:p w:rsidR="00B46A7A" w:rsidRDefault="00B46A7A" w:rsidP="00FD6AD2">
      <w:pPr>
        <w:pStyle w:val="BodyText0"/>
        <w:tabs>
          <w:tab w:val="left" w:pos="1134"/>
        </w:tabs>
        <w:spacing w:before="20" w:after="0"/>
      </w:pPr>
      <w:proofErr w:type="spellStart"/>
      <w:r>
        <w:rPr>
          <w:rStyle w:val="Bodytext115pt"/>
          <w:rFonts w:eastAsia="Calibri"/>
          <w:sz w:val="24"/>
          <w:szCs w:val="24"/>
          <w:lang w:val="en-US"/>
        </w:rPr>
        <w:t>Dimova</w:t>
      </w:r>
      <w:proofErr w:type="spellEnd"/>
      <w:r>
        <w:rPr>
          <w:rStyle w:val="Bodytext115pt"/>
          <w:rFonts w:eastAsia="Calibri"/>
          <w:sz w:val="24"/>
          <w:szCs w:val="24"/>
          <w:lang w:val="en-US"/>
        </w:rPr>
        <w:t>, Y. Reflective approach to education. LAMBERT Academic Pub., 2011.</w:t>
      </w:r>
    </w:p>
    <w:p w:rsidR="003260D0" w:rsidRPr="00B46A7A" w:rsidRDefault="00B46A7A" w:rsidP="00FD6AD2">
      <w:pPr>
        <w:pStyle w:val="BodyText0"/>
        <w:tabs>
          <w:tab w:val="left" w:pos="1134"/>
        </w:tabs>
        <w:spacing w:before="20" w:after="0"/>
      </w:pPr>
      <w:proofErr w:type="spellStart"/>
      <w:r>
        <w:rPr>
          <w:rStyle w:val="Bodytext115pt"/>
          <w:rFonts w:eastAsia="Calibri"/>
          <w:sz w:val="24"/>
          <w:szCs w:val="24"/>
          <w:lang w:val="en-US"/>
        </w:rPr>
        <w:t>Marzano</w:t>
      </w:r>
      <w:proofErr w:type="spellEnd"/>
      <w:r>
        <w:rPr>
          <w:rStyle w:val="Bodytext115pt"/>
          <w:rFonts w:eastAsia="Calibri"/>
          <w:sz w:val="24"/>
          <w:szCs w:val="24"/>
          <w:lang w:val="en-US"/>
        </w:rPr>
        <w:t>, R.</w:t>
      </w:r>
      <w:r>
        <w:rPr>
          <w:rStyle w:val="Bodytext115pt"/>
          <w:rFonts w:eastAsia="Calibri"/>
          <w:sz w:val="24"/>
          <w:szCs w:val="24"/>
        </w:rPr>
        <w:t xml:space="preserve"> </w:t>
      </w:r>
      <w:r>
        <w:rPr>
          <w:rStyle w:val="Bodytext115pt"/>
          <w:rFonts w:eastAsia="Calibri"/>
          <w:sz w:val="24"/>
          <w:szCs w:val="24"/>
          <w:lang w:val="en-US"/>
        </w:rPr>
        <w:t>et al.</w:t>
      </w:r>
      <w:r>
        <w:rPr>
          <w:rStyle w:val="Hyperlink"/>
          <w:sz w:val="24"/>
          <w:szCs w:val="24"/>
        </w:rPr>
        <w:t xml:space="preserve"> </w:t>
      </w:r>
      <w:r>
        <w:rPr>
          <w:rStyle w:val="a-size-extra-large"/>
          <w:i/>
          <w:sz w:val="24"/>
          <w:szCs w:val="24"/>
        </w:rPr>
        <w:t>Becoming a Reflective Teacher</w:t>
      </w:r>
      <w:r>
        <w:rPr>
          <w:rStyle w:val="a-size-extra-large"/>
          <w:sz w:val="24"/>
          <w:szCs w:val="24"/>
        </w:rPr>
        <w:t xml:space="preserve"> (The Classroom Strategies Series)</w:t>
      </w:r>
      <w:r>
        <w:rPr>
          <w:sz w:val="24"/>
          <w:szCs w:val="24"/>
        </w:rPr>
        <w:t>.</w:t>
      </w:r>
      <w:r>
        <w:rPr>
          <w:rStyle w:val="a-size-large"/>
          <w:sz w:val="24"/>
          <w:szCs w:val="24"/>
        </w:rPr>
        <w:t xml:space="preserve"> </w:t>
      </w:r>
      <w:r>
        <w:rPr>
          <w:rStyle w:val="a-size-large"/>
          <w:sz w:val="24"/>
          <w:szCs w:val="24"/>
          <w:lang w:val="en-US"/>
        </w:rPr>
        <w:t xml:space="preserve">Bloomington: </w:t>
      </w:r>
      <w:proofErr w:type="spellStart"/>
      <w:r>
        <w:rPr>
          <w:rStyle w:val="a-size-large"/>
          <w:sz w:val="24"/>
          <w:szCs w:val="24"/>
          <w:lang w:val="en-US"/>
        </w:rPr>
        <w:t>Marzano</w:t>
      </w:r>
      <w:proofErr w:type="spellEnd"/>
      <w:r>
        <w:rPr>
          <w:rStyle w:val="a-size-large"/>
          <w:sz w:val="24"/>
          <w:szCs w:val="24"/>
          <w:lang w:val="en-US"/>
        </w:rPr>
        <w:t xml:space="preserve"> Research Laboratory, 2012.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5A13B6" w:rsidRPr="00AE3278" w:rsidRDefault="00B46A7A" w:rsidP="00FD6AD2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1282"/>
        <w:rPr>
          <w:sz w:val="24"/>
          <w:szCs w:val="24"/>
        </w:rPr>
      </w:pPr>
      <w:r w:rsidRPr="00AE3278">
        <w:rPr>
          <w:sz w:val="24"/>
          <w:szCs w:val="24"/>
        </w:rPr>
        <w:t>интерактивни лекции с мултимедийни презентации в „облака”</w:t>
      </w:r>
      <w:r w:rsidR="00AC18D9">
        <w:rPr>
          <w:sz w:val="24"/>
          <w:szCs w:val="24"/>
        </w:rPr>
        <w:t>;</w:t>
      </w:r>
    </w:p>
    <w:p w:rsidR="008A2253" w:rsidRPr="00AE3278" w:rsidRDefault="00B46A7A" w:rsidP="00FD6AD2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40" w:lineRule="auto"/>
        <w:ind w:left="1282"/>
        <w:rPr>
          <w:sz w:val="24"/>
          <w:szCs w:val="24"/>
        </w:rPr>
      </w:pPr>
      <w:r w:rsidRPr="00AE3278">
        <w:rPr>
          <w:sz w:val="24"/>
          <w:szCs w:val="24"/>
        </w:rPr>
        <w:t>обсъждане на казуси, дискусии</w:t>
      </w:r>
      <w:r w:rsidR="00AC18D9">
        <w:rPr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5A13B6" w:rsidRPr="00AE3278" w:rsidRDefault="00B46A7A" w:rsidP="00B46A7A">
      <w:pPr>
        <w:pStyle w:val="ListParagraph"/>
        <w:spacing w:after="120"/>
        <w:jc w:val="both"/>
      </w:pPr>
      <w:r w:rsidRPr="00AE3278">
        <w:rPr>
          <w:sz w:val="24"/>
          <w:szCs w:val="24"/>
          <w:lang w:val="ru-RU"/>
        </w:rPr>
        <w:t>Курсът завършва с текуща оценка, формирана от съдържанието на рефлексивното портфолио, което всеки студент е съставил в часовете за самостоятелна подготовка.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B46A7A" w:rsidRDefault="00B46A7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B46A7A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B46A7A" w:rsidP="00B46A7A">
      <w:pPr>
        <w:pStyle w:val="Bodytext20"/>
        <w:shd w:val="clear" w:color="auto" w:fill="auto"/>
        <w:tabs>
          <w:tab w:val="left" w:pos="370"/>
        </w:tabs>
        <w:spacing w:before="0" w:line="240" w:lineRule="auto"/>
        <w:ind w:left="562"/>
        <w:rPr>
          <w:sz w:val="24"/>
          <w:szCs w:val="24"/>
        </w:rPr>
      </w:pPr>
      <w:r>
        <w:rPr>
          <w:sz w:val="24"/>
          <w:szCs w:val="24"/>
        </w:rPr>
        <w:t>–</w:t>
      </w:r>
    </w:p>
    <w:p w:rsidR="005A13B6" w:rsidRPr="00B34BAE" w:rsidRDefault="005A13B6" w:rsidP="00B46A7A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0" w:line="240" w:lineRule="auto"/>
        <w:ind w:left="29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5A13B6" w:rsidRPr="00B34BAE" w:rsidRDefault="00B46A7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доц.</w:t>
      </w:r>
      <w:r w:rsidR="008210C8">
        <w:rPr>
          <w:sz w:val="24"/>
          <w:szCs w:val="24"/>
        </w:rPr>
        <w:t xml:space="preserve"> д-р Й.</w:t>
      </w:r>
      <w:r>
        <w:rPr>
          <w:sz w:val="24"/>
          <w:szCs w:val="24"/>
        </w:rPr>
        <w:t xml:space="preserve"> Димова</w:t>
      </w: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991"/>
    <w:multiLevelType w:val="hybridMultilevel"/>
    <w:tmpl w:val="D332C92E"/>
    <w:lvl w:ilvl="0" w:tplc="04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65899"/>
    <w:multiLevelType w:val="multilevel"/>
    <w:tmpl w:val="638C46A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5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E13C3"/>
    <w:multiLevelType w:val="hybridMultilevel"/>
    <w:tmpl w:val="F5BAA6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EDA72">
      <w:numFmt w:val="bullet"/>
      <w:lvlText w:val=""/>
      <w:lvlJc w:val="left"/>
      <w:pPr>
        <w:tabs>
          <w:tab w:val="num" w:pos="1860"/>
        </w:tabs>
        <w:ind w:left="1860" w:hanging="78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00DE8"/>
    <w:multiLevelType w:val="hybridMultilevel"/>
    <w:tmpl w:val="69E04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0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1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A6FEA"/>
    <w:multiLevelType w:val="multilevel"/>
    <w:tmpl w:val="76C85B8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"/>
      <w:lvlJc w:val="left"/>
      <w:pPr>
        <w:ind w:left="1860" w:hanging="780"/>
      </w:pPr>
      <w:rPr>
        <w:rFonts w:ascii="Symbol" w:eastAsia="Times New Roman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07354"/>
    <w:rsid w:val="00020015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64E9E"/>
    <w:rsid w:val="0017664D"/>
    <w:rsid w:val="001D78EF"/>
    <w:rsid w:val="001E7366"/>
    <w:rsid w:val="001F38AF"/>
    <w:rsid w:val="00211AD2"/>
    <w:rsid w:val="00225756"/>
    <w:rsid w:val="00235C64"/>
    <w:rsid w:val="00266FF8"/>
    <w:rsid w:val="002849EA"/>
    <w:rsid w:val="00290FEF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B72F1"/>
    <w:rsid w:val="003C3607"/>
    <w:rsid w:val="003E4C60"/>
    <w:rsid w:val="00434C9C"/>
    <w:rsid w:val="00455C7B"/>
    <w:rsid w:val="00481451"/>
    <w:rsid w:val="004B01D5"/>
    <w:rsid w:val="004B412E"/>
    <w:rsid w:val="004C0D2E"/>
    <w:rsid w:val="004D35AE"/>
    <w:rsid w:val="004E2A40"/>
    <w:rsid w:val="004E2F7D"/>
    <w:rsid w:val="004F1AAF"/>
    <w:rsid w:val="004F34C6"/>
    <w:rsid w:val="004F560F"/>
    <w:rsid w:val="004F6E6F"/>
    <w:rsid w:val="0050556A"/>
    <w:rsid w:val="00506BB2"/>
    <w:rsid w:val="005128BF"/>
    <w:rsid w:val="00520CE8"/>
    <w:rsid w:val="00524E27"/>
    <w:rsid w:val="00526CE5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E42B1"/>
    <w:rsid w:val="005F6DD1"/>
    <w:rsid w:val="00636BF4"/>
    <w:rsid w:val="00662AD4"/>
    <w:rsid w:val="0066668F"/>
    <w:rsid w:val="006736D8"/>
    <w:rsid w:val="006A3883"/>
    <w:rsid w:val="006B4FFC"/>
    <w:rsid w:val="006E5823"/>
    <w:rsid w:val="00701694"/>
    <w:rsid w:val="0074364B"/>
    <w:rsid w:val="00751CC7"/>
    <w:rsid w:val="00786277"/>
    <w:rsid w:val="007935B3"/>
    <w:rsid w:val="007939C3"/>
    <w:rsid w:val="007C23C0"/>
    <w:rsid w:val="007D5C5C"/>
    <w:rsid w:val="007E3887"/>
    <w:rsid w:val="00800A56"/>
    <w:rsid w:val="008103F1"/>
    <w:rsid w:val="008210C8"/>
    <w:rsid w:val="00825D3F"/>
    <w:rsid w:val="0084623C"/>
    <w:rsid w:val="00850101"/>
    <w:rsid w:val="00882351"/>
    <w:rsid w:val="008828C1"/>
    <w:rsid w:val="008A2253"/>
    <w:rsid w:val="008A26E5"/>
    <w:rsid w:val="008C04F6"/>
    <w:rsid w:val="008D1B4F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95842"/>
    <w:rsid w:val="009962DF"/>
    <w:rsid w:val="009C1D96"/>
    <w:rsid w:val="009D59D1"/>
    <w:rsid w:val="009F0BD9"/>
    <w:rsid w:val="009F27B2"/>
    <w:rsid w:val="00A1081A"/>
    <w:rsid w:val="00A14E6A"/>
    <w:rsid w:val="00A324DD"/>
    <w:rsid w:val="00A5772F"/>
    <w:rsid w:val="00A602FF"/>
    <w:rsid w:val="00A633C7"/>
    <w:rsid w:val="00A64F8E"/>
    <w:rsid w:val="00A67711"/>
    <w:rsid w:val="00A91242"/>
    <w:rsid w:val="00A91D17"/>
    <w:rsid w:val="00A9363B"/>
    <w:rsid w:val="00A9405A"/>
    <w:rsid w:val="00AB5E12"/>
    <w:rsid w:val="00AC0318"/>
    <w:rsid w:val="00AC18D9"/>
    <w:rsid w:val="00AD0E53"/>
    <w:rsid w:val="00AE3278"/>
    <w:rsid w:val="00B21A81"/>
    <w:rsid w:val="00B268FC"/>
    <w:rsid w:val="00B27C64"/>
    <w:rsid w:val="00B34BAE"/>
    <w:rsid w:val="00B46A7A"/>
    <w:rsid w:val="00B656D0"/>
    <w:rsid w:val="00B706AA"/>
    <w:rsid w:val="00B94082"/>
    <w:rsid w:val="00BC41AD"/>
    <w:rsid w:val="00BD10E8"/>
    <w:rsid w:val="00BE0A7B"/>
    <w:rsid w:val="00BE1818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165C"/>
    <w:rsid w:val="00C52002"/>
    <w:rsid w:val="00C54589"/>
    <w:rsid w:val="00C651B7"/>
    <w:rsid w:val="00C655D7"/>
    <w:rsid w:val="00C84517"/>
    <w:rsid w:val="00CB6086"/>
    <w:rsid w:val="00CE346A"/>
    <w:rsid w:val="00CE4058"/>
    <w:rsid w:val="00CE4339"/>
    <w:rsid w:val="00CE7BFC"/>
    <w:rsid w:val="00D10176"/>
    <w:rsid w:val="00D22269"/>
    <w:rsid w:val="00D25DD1"/>
    <w:rsid w:val="00D278D8"/>
    <w:rsid w:val="00D42C07"/>
    <w:rsid w:val="00D4456A"/>
    <w:rsid w:val="00D536A0"/>
    <w:rsid w:val="00D572A0"/>
    <w:rsid w:val="00D57759"/>
    <w:rsid w:val="00D578B7"/>
    <w:rsid w:val="00D90AA0"/>
    <w:rsid w:val="00DC2471"/>
    <w:rsid w:val="00DE0019"/>
    <w:rsid w:val="00DF409F"/>
    <w:rsid w:val="00DF4472"/>
    <w:rsid w:val="00DF56FB"/>
    <w:rsid w:val="00E068E8"/>
    <w:rsid w:val="00E12A9C"/>
    <w:rsid w:val="00E26072"/>
    <w:rsid w:val="00E41E1C"/>
    <w:rsid w:val="00E46759"/>
    <w:rsid w:val="00E500C4"/>
    <w:rsid w:val="00E5553F"/>
    <w:rsid w:val="00E657FC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201BE"/>
    <w:rsid w:val="00F239A3"/>
    <w:rsid w:val="00F36A4F"/>
    <w:rsid w:val="00F376EE"/>
    <w:rsid w:val="00F37A0D"/>
    <w:rsid w:val="00F56BEA"/>
    <w:rsid w:val="00F75D9C"/>
    <w:rsid w:val="00F81431"/>
    <w:rsid w:val="00FB01C3"/>
    <w:rsid w:val="00FD6AD2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C0ED"/>
  <w15:docId w15:val="{BD0F5CF8-606A-4293-9807-C83053FB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  <w:style w:type="character" w:customStyle="1" w:styleId="a-size-extra-large">
    <w:name w:val="a-size-extra-large"/>
    <w:basedOn w:val="DefaultParagraphFont"/>
    <w:rsid w:val="00B46A7A"/>
  </w:style>
  <w:style w:type="character" w:customStyle="1" w:styleId="a-size-large">
    <w:name w:val="a-size-large"/>
    <w:basedOn w:val="DefaultParagraphFont"/>
    <w:rsid w:val="00B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2A0C-1EAD-4833-A843-21904154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>Grizli777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5</cp:revision>
  <cp:lastPrinted>2011-12-22T07:32:00Z</cp:lastPrinted>
  <dcterms:created xsi:type="dcterms:W3CDTF">2019-03-07T08:48:00Z</dcterms:created>
  <dcterms:modified xsi:type="dcterms:W3CDTF">2019-03-13T13:44:00Z</dcterms:modified>
</cp:coreProperties>
</file>